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7311E" w14:textId="77777777" w:rsidR="00616060" w:rsidRDefault="00616060" w:rsidP="00945193">
      <w:pPr>
        <w:suppressAutoHyphens w:val="0"/>
        <w:spacing w:line="276" w:lineRule="auto"/>
        <w:ind w:firstLine="709"/>
        <w:jc w:val="center"/>
        <w:rPr>
          <w:rFonts w:ascii="Arial" w:eastAsia="Times New Roman" w:hAnsi="Arial" w:cs="Arial"/>
          <w:b/>
          <w:color w:val="000000"/>
        </w:rPr>
      </w:pPr>
      <w:bookmarkStart w:id="0" w:name="_GoBack"/>
      <w:bookmarkEnd w:id="0"/>
      <w:r>
        <w:rPr>
          <w:rFonts w:ascii="Arial" w:eastAsia="Times New Roman" w:hAnsi="Arial" w:cs="Arial"/>
          <w:b/>
          <w:color w:val="000000"/>
        </w:rPr>
        <w:t>Аннотация магистерской диссертации</w:t>
      </w:r>
    </w:p>
    <w:p w14:paraId="7214401C" w14:textId="77777777" w:rsidR="00616060" w:rsidRDefault="006C5E48" w:rsidP="00945193">
      <w:pPr>
        <w:suppressAutoHyphens w:val="0"/>
        <w:spacing w:line="276" w:lineRule="auto"/>
        <w:ind w:firstLine="709"/>
        <w:jc w:val="center"/>
        <w:rPr>
          <w:rFonts w:ascii="Arial" w:eastAsia="Times New Roman" w:hAnsi="Arial" w:cs="Arial"/>
          <w:b/>
          <w:color w:val="000000"/>
        </w:rPr>
      </w:pPr>
      <w:r>
        <w:rPr>
          <w:rFonts w:ascii="Arial" w:eastAsia="Times New Roman" w:hAnsi="Arial" w:cs="Arial"/>
          <w:b/>
          <w:color w:val="000000"/>
        </w:rPr>
        <w:t>Галак Ольги Петр</w:t>
      </w:r>
      <w:r w:rsidR="00616060">
        <w:rPr>
          <w:rFonts w:ascii="Arial" w:eastAsia="Times New Roman" w:hAnsi="Arial" w:cs="Arial"/>
          <w:b/>
          <w:color w:val="000000"/>
        </w:rPr>
        <w:t>овны</w:t>
      </w:r>
    </w:p>
    <w:p w14:paraId="0DEC67D0" w14:textId="77777777" w:rsidR="00616060" w:rsidRDefault="006C5E48" w:rsidP="00945193">
      <w:pPr>
        <w:suppressAutoHyphens w:val="0"/>
        <w:spacing w:line="276" w:lineRule="auto"/>
        <w:jc w:val="center"/>
        <w:rPr>
          <w:rFonts w:ascii="Arial" w:eastAsia="Times New Roman" w:hAnsi="Arial" w:cs="Arial"/>
          <w:b/>
          <w:color w:val="000000"/>
        </w:rPr>
      </w:pPr>
      <w:r>
        <w:rPr>
          <w:rFonts w:ascii="Arial" w:eastAsia="Times New Roman" w:hAnsi="Arial" w:cs="Arial"/>
          <w:b/>
          <w:color w:val="000000"/>
        </w:rPr>
        <w:t xml:space="preserve">«КРИЗИСНЫЕ КОММУНИКАЦИИ КОМПАНИЙ ОТРАСЛИ </w:t>
      </w:r>
      <w:r>
        <w:rPr>
          <w:rFonts w:ascii="Arial" w:eastAsia="Times New Roman" w:hAnsi="Arial" w:cs="Arial"/>
          <w:b/>
          <w:color w:val="000000"/>
          <w:lang w:val="en-US"/>
        </w:rPr>
        <w:t>FMCG</w:t>
      </w:r>
      <w:r>
        <w:rPr>
          <w:rFonts w:ascii="Arial" w:eastAsia="Times New Roman" w:hAnsi="Arial" w:cs="Arial"/>
          <w:b/>
          <w:color w:val="000000"/>
        </w:rPr>
        <w:t xml:space="preserve"> В НОВЫХ МЕДИА</w:t>
      </w:r>
      <w:r w:rsidR="00616060">
        <w:rPr>
          <w:rFonts w:ascii="Arial" w:eastAsia="Times New Roman" w:hAnsi="Arial" w:cs="Arial"/>
          <w:b/>
          <w:color w:val="000000"/>
        </w:rPr>
        <w:t>»</w:t>
      </w:r>
    </w:p>
    <w:p w14:paraId="415750EF" w14:textId="07957BD0" w:rsidR="00616060" w:rsidRPr="007A43AD" w:rsidRDefault="006C5E48" w:rsidP="00945193">
      <w:pPr>
        <w:suppressAutoHyphens w:val="0"/>
        <w:spacing w:line="276" w:lineRule="auto"/>
        <w:jc w:val="center"/>
        <w:rPr>
          <w:rFonts w:ascii="Arial" w:eastAsia="Times New Roman" w:hAnsi="Arial" w:cs="Arial"/>
          <w:b/>
          <w:color w:val="000000"/>
        </w:rPr>
      </w:pPr>
      <w:r>
        <w:rPr>
          <w:rFonts w:ascii="Arial" w:eastAsia="Times New Roman" w:hAnsi="Arial" w:cs="Arial"/>
          <w:b/>
          <w:color w:val="000000"/>
        </w:rPr>
        <w:t>Н. рук. – Гришанин Никита Владимирович, доцент, кандидат культурологии</w:t>
      </w:r>
    </w:p>
    <w:p w14:paraId="4DC8A768" w14:textId="77777777" w:rsidR="00616060" w:rsidRPr="007A43AD" w:rsidRDefault="00616060" w:rsidP="00945193">
      <w:pPr>
        <w:suppressAutoHyphens w:val="0"/>
        <w:spacing w:line="276" w:lineRule="auto"/>
        <w:ind w:firstLine="709"/>
        <w:jc w:val="center"/>
        <w:rPr>
          <w:rFonts w:ascii="Arial" w:eastAsia="Times New Roman" w:hAnsi="Arial" w:cs="Arial"/>
          <w:b/>
          <w:color w:val="000000"/>
        </w:rPr>
      </w:pPr>
      <w:r>
        <w:rPr>
          <w:rFonts w:ascii="Arial" w:eastAsia="Times New Roman" w:hAnsi="Arial" w:cs="Arial"/>
          <w:b/>
          <w:color w:val="000000"/>
        </w:rPr>
        <w:t>Кафедра с</w:t>
      </w:r>
      <w:r w:rsidRPr="007A43AD">
        <w:rPr>
          <w:rFonts w:ascii="Arial" w:eastAsia="Times New Roman" w:hAnsi="Arial" w:cs="Arial"/>
          <w:b/>
          <w:color w:val="000000"/>
        </w:rPr>
        <w:t>вяз</w:t>
      </w:r>
      <w:r>
        <w:rPr>
          <w:rFonts w:ascii="Arial" w:eastAsia="Times New Roman" w:hAnsi="Arial" w:cs="Arial"/>
          <w:b/>
          <w:color w:val="000000"/>
        </w:rPr>
        <w:t>ей</w:t>
      </w:r>
      <w:r w:rsidR="006C5E48">
        <w:rPr>
          <w:rFonts w:ascii="Arial" w:eastAsia="Times New Roman" w:hAnsi="Arial" w:cs="Arial"/>
          <w:b/>
          <w:color w:val="000000"/>
        </w:rPr>
        <w:t xml:space="preserve"> с общественностью в бизнесе</w:t>
      </w:r>
    </w:p>
    <w:p w14:paraId="25CB1EAB" w14:textId="77777777" w:rsidR="00616060" w:rsidRDefault="00616060" w:rsidP="00616060">
      <w:pPr>
        <w:suppressAutoHyphens w:val="0"/>
        <w:spacing w:line="276" w:lineRule="auto"/>
        <w:ind w:firstLine="709"/>
        <w:jc w:val="center"/>
        <w:rPr>
          <w:rFonts w:ascii="Arial" w:eastAsia="Times New Roman" w:hAnsi="Arial" w:cs="Arial"/>
          <w:color w:val="000000"/>
        </w:rPr>
      </w:pPr>
    </w:p>
    <w:p w14:paraId="7C645072" w14:textId="2A82CAD4" w:rsidR="00616060" w:rsidRDefault="00616060" w:rsidP="00A10B3B">
      <w:pPr>
        <w:suppressAutoHyphens w:val="0"/>
        <w:spacing w:line="276" w:lineRule="auto"/>
        <w:ind w:firstLine="709"/>
        <w:jc w:val="both"/>
        <w:rPr>
          <w:rFonts w:ascii="Arial" w:eastAsia="Microsoft YaHei" w:hAnsi="Arial" w:cs="Arial"/>
          <w:color w:val="000000"/>
        </w:rPr>
      </w:pPr>
      <w:r>
        <w:rPr>
          <w:rFonts w:ascii="Arial" w:eastAsia="Microsoft YaHei" w:hAnsi="Arial" w:cs="Arial"/>
          <w:b/>
          <w:bCs/>
          <w:color w:val="000000"/>
        </w:rPr>
        <w:t xml:space="preserve">Ключевые слова: </w:t>
      </w:r>
      <w:r w:rsidR="006C5E48">
        <w:rPr>
          <w:rFonts w:ascii="Arial" w:eastAsia="Microsoft YaHei" w:hAnsi="Arial" w:cs="Arial"/>
          <w:color w:val="000000"/>
        </w:rPr>
        <w:t xml:space="preserve">кризис, кризисные онлайн коммуникации, кризисный </w:t>
      </w:r>
      <w:r w:rsidR="006C5E48">
        <w:rPr>
          <w:rFonts w:ascii="Arial" w:eastAsia="Microsoft YaHei" w:hAnsi="Arial" w:cs="Arial"/>
          <w:color w:val="000000"/>
          <w:lang w:val="en-US"/>
        </w:rPr>
        <w:t>PR</w:t>
      </w:r>
      <w:r w:rsidR="007D6DCC">
        <w:rPr>
          <w:rFonts w:ascii="Arial" w:eastAsia="Microsoft YaHei" w:hAnsi="Arial" w:cs="Arial"/>
          <w:color w:val="000000"/>
        </w:rPr>
        <w:t xml:space="preserve">, коммуникации в отрасли </w:t>
      </w:r>
      <w:r w:rsidR="007D6DCC">
        <w:rPr>
          <w:rFonts w:ascii="Arial" w:eastAsia="Microsoft YaHei" w:hAnsi="Arial" w:cs="Arial"/>
          <w:color w:val="000000"/>
          <w:lang w:val="en-US"/>
        </w:rPr>
        <w:t>FMCG</w:t>
      </w:r>
      <w:r w:rsidR="006C5E48">
        <w:rPr>
          <w:rFonts w:ascii="Arial" w:eastAsia="Microsoft YaHei" w:hAnsi="Arial" w:cs="Arial"/>
          <w:color w:val="000000"/>
        </w:rPr>
        <w:t>, новые медиа, репутация компании</w:t>
      </w:r>
      <w:r w:rsidR="007A5187">
        <w:rPr>
          <w:rFonts w:ascii="Arial" w:eastAsia="Microsoft YaHei" w:hAnsi="Arial" w:cs="Arial"/>
          <w:color w:val="000000"/>
        </w:rPr>
        <w:t>.</w:t>
      </w:r>
    </w:p>
    <w:p w14:paraId="2F6F2CD0" w14:textId="77777777" w:rsidR="00616060" w:rsidRDefault="00616060" w:rsidP="00A10B3B">
      <w:pPr>
        <w:suppressAutoHyphens w:val="0"/>
        <w:spacing w:line="276" w:lineRule="auto"/>
        <w:ind w:firstLine="709"/>
        <w:jc w:val="both"/>
        <w:rPr>
          <w:rFonts w:ascii="Arial" w:hAnsi="Arial" w:cs="Arial"/>
        </w:rPr>
      </w:pPr>
    </w:p>
    <w:p w14:paraId="5716E3BB" w14:textId="77777777" w:rsidR="006C5E48" w:rsidRPr="006C5E48" w:rsidRDefault="006C5E48" w:rsidP="00A10B3B">
      <w:pPr>
        <w:spacing w:line="276" w:lineRule="auto"/>
        <w:ind w:firstLine="709"/>
        <w:jc w:val="both"/>
        <w:rPr>
          <w:rFonts w:ascii="Arial" w:hAnsi="Arial" w:cs="Arial"/>
          <w:color w:val="000000"/>
        </w:rPr>
      </w:pPr>
      <w:r w:rsidRPr="006C5E48">
        <w:rPr>
          <w:rFonts w:ascii="Arial" w:hAnsi="Arial" w:cs="Arial"/>
          <w:b/>
          <w:color w:val="000000"/>
        </w:rPr>
        <w:t>Актуальность</w:t>
      </w:r>
      <w:r w:rsidR="0085207F">
        <w:rPr>
          <w:rFonts w:ascii="Arial" w:hAnsi="Arial" w:cs="Arial"/>
          <w:color w:val="000000"/>
        </w:rPr>
        <w:t xml:space="preserve"> </w:t>
      </w:r>
      <w:r w:rsidRPr="006C5E48">
        <w:rPr>
          <w:rFonts w:ascii="Arial" w:hAnsi="Arial" w:cs="Arial"/>
          <w:color w:val="000000"/>
        </w:rPr>
        <w:t xml:space="preserve">работы обуславливается рядом факторов. Во-первых, отрасль </w:t>
      </w:r>
      <w:r w:rsidRPr="006C5E48">
        <w:rPr>
          <w:rFonts w:ascii="Arial" w:hAnsi="Arial" w:cs="Arial"/>
          <w:color w:val="000000"/>
          <w:lang w:val="en-US"/>
        </w:rPr>
        <w:t>FMCG</w:t>
      </w:r>
      <w:r w:rsidRPr="006C5E48">
        <w:rPr>
          <w:rFonts w:ascii="Arial" w:hAnsi="Arial" w:cs="Arial"/>
          <w:color w:val="000000"/>
        </w:rPr>
        <w:t xml:space="preserve"> – одна из самых быстроразвивающихся, с характерной для неё высокой конкуренцией, причем не всегда добросовестной. Кроме того, компании отрасли т</w:t>
      </w:r>
      <w:r w:rsidR="009455AF">
        <w:rPr>
          <w:rFonts w:ascii="Arial" w:hAnsi="Arial" w:cs="Arial"/>
          <w:color w:val="000000"/>
        </w:rPr>
        <w:t>оваров повседневного спроса</w:t>
      </w:r>
      <w:r w:rsidRPr="006C5E48">
        <w:rPr>
          <w:rFonts w:ascii="Arial" w:hAnsi="Arial" w:cs="Arial"/>
          <w:color w:val="000000"/>
        </w:rPr>
        <w:t xml:space="preserve">, как правило, занимаются разработкой множества продуктов и в больших объемах, что увеличивает вероятность возникновения дефектов или других проблем по причине быстрого темпа производства и не всегда идеальной системы контроля. Компании отрасли </w:t>
      </w:r>
      <w:r w:rsidRPr="006C5E48">
        <w:rPr>
          <w:rFonts w:ascii="Arial" w:hAnsi="Arial" w:cs="Arial"/>
          <w:color w:val="000000"/>
          <w:lang w:val="en-US"/>
        </w:rPr>
        <w:t>FMCG</w:t>
      </w:r>
      <w:r w:rsidRPr="006C5E48">
        <w:rPr>
          <w:rFonts w:ascii="Arial" w:hAnsi="Arial" w:cs="Arial"/>
          <w:color w:val="000000"/>
        </w:rPr>
        <w:t xml:space="preserve"> находятся под пристальным вниманием со стороны общественности и контролирующих органов, любой конфликт и тем более кризис организации могут существенно отразиться на её положении. </w:t>
      </w:r>
    </w:p>
    <w:p w14:paraId="242B514E" w14:textId="77777777" w:rsidR="006C5E48" w:rsidRPr="006C5E48" w:rsidRDefault="006C5E48" w:rsidP="00A10B3B">
      <w:pPr>
        <w:spacing w:line="276" w:lineRule="auto"/>
        <w:ind w:firstLine="709"/>
        <w:jc w:val="both"/>
        <w:rPr>
          <w:rFonts w:ascii="Arial" w:hAnsi="Arial" w:cs="Arial"/>
          <w:color w:val="000000"/>
        </w:rPr>
      </w:pPr>
      <w:r w:rsidRPr="006C5E48">
        <w:rPr>
          <w:rFonts w:ascii="Arial" w:hAnsi="Arial" w:cs="Arial"/>
          <w:color w:val="000000"/>
        </w:rPr>
        <w:t xml:space="preserve">Во-вторых, </w:t>
      </w:r>
      <w:r w:rsidRPr="006C5E48">
        <w:rPr>
          <w:rFonts w:ascii="Arial" w:hAnsi="Arial" w:cs="Arial"/>
          <w:color w:val="000000"/>
          <w:lang w:val="en-US"/>
        </w:rPr>
        <w:t>FMCG</w:t>
      </w:r>
      <w:r w:rsidRPr="006C5E48">
        <w:rPr>
          <w:rFonts w:ascii="Arial" w:hAnsi="Arial" w:cs="Arial"/>
          <w:color w:val="000000"/>
        </w:rPr>
        <w:t xml:space="preserve"> компании стали активно использовать Интернет и новые медиа для взаимодействия со своими потребителями. Соответственно, важно знать особенности использования этих же каналов для регулирования кризисных ситуаций. </w:t>
      </w:r>
    </w:p>
    <w:p w14:paraId="2CDAE50B" w14:textId="5A187AE4" w:rsidR="006C5E48" w:rsidRPr="006C5E48" w:rsidRDefault="006C5E48" w:rsidP="00A10B3B">
      <w:pPr>
        <w:spacing w:line="276" w:lineRule="auto"/>
        <w:ind w:firstLine="709"/>
        <w:jc w:val="both"/>
        <w:rPr>
          <w:rFonts w:ascii="Arial" w:hAnsi="Arial" w:cs="Arial"/>
        </w:rPr>
      </w:pPr>
      <w:r w:rsidRPr="006C5E48">
        <w:rPr>
          <w:rFonts w:ascii="Arial" w:hAnsi="Arial" w:cs="Arial"/>
          <w:color w:val="000000"/>
        </w:rPr>
        <w:t xml:space="preserve">В-третьих, </w:t>
      </w:r>
      <w:r w:rsidRPr="006C5E48">
        <w:rPr>
          <w:rFonts w:ascii="Arial" w:hAnsi="Arial" w:cs="Arial"/>
        </w:rPr>
        <w:t>мы живем в условиях глобализации, когда изменения в политической или экономической сферах жизни одной страны так или иначе затрагивают всю ми</w:t>
      </w:r>
      <w:r w:rsidR="00F34F0A">
        <w:rPr>
          <w:rFonts w:ascii="Arial" w:hAnsi="Arial" w:cs="Arial"/>
        </w:rPr>
        <w:t>ровую общественность. К</w:t>
      </w:r>
      <w:r w:rsidRPr="006C5E48">
        <w:rPr>
          <w:rFonts w:ascii="Arial" w:hAnsi="Arial" w:cs="Arial"/>
        </w:rPr>
        <w:t xml:space="preserve">рупные компании имеют свои подразделения во многих странах мира, в каждом из которых трудятся тысячи людей, есть собственные системы производства и дистрибуции. Между игроками мирового рынка существует определенная взаимосвязь, в случае нарушения которой претерпевает изменения вся система. Так, введенное в августе 2014 года Указом Президента РФ, Путиным В. В., продовольственное эмбарго на определенный ряд зарубежных продуктов вызвало общественный резонанс. Российские контрсанкции затронули множество компаний, как на внутреннем рынке (зависящих от импорта сырья), так и на внешнем рынке (ориентированных на сбыт продукции на территории РФ). В результате чего многие компании отрасли </w:t>
      </w:r>
      <w:r w:rsidRPr="006C5E48">
        <w:rPr>
          <w:rFonts w:ascii="Arial" w:hAnsi="Arial" w:cs="Arial"/>
          <w:lang w:val="en-US"/>
        </w:rPr>
        <w:t xml:space="preserve">FMCG </w:t>
      </w:r>
      <w:r w:rsidRPr="006C5E48">
        <w:rPr>
          <w:rFonts w:ascii="Arial" w:hAnsi="Arial" w:cs="Arial"/>
        </w:rPr>
        <w:t xml:space="preserve">оказались в кризисных условиях под пристальным вниманием общественности и перед серьезным выбором – продолжать свою деятельность в РФ или нет.     </w:t>
      </w:r>
    </w:p>
    <w:p w14:paraId="6491AA50" w14:textId="782F5444" w:rsidR="006C5E48" w:rsidRPr="006C5E48" w:rsidRDefault="006C5E48" w:rsidP="00A10B3B">
      <w:pPr>
        <w:spacing w:line="276" w:lineRule="auto"/>
        <w:ind w:firstLine="709"/>
        <w:jc w:val="both"/>
        <w:rPr>
          <w:rFonts w:ascii="Arial" w:hAnsi="Arial" w:cs="Arial"/>
          <w:color w:val="000000"/>
        </w:rPr>
      </w:pPr>
      <w:r w:rsidRPr="006C5E48">
        <w:rPr>
          <w:rFonts w:ascii="Arial" w:hAnsi="Arial" w:cs="Arial"/>
          <w:color w:val="000000"/>
        </w:rPr>
        <w:t xml:space="preserve">Вышеперечисленные особенности создают условия, в которых </w:t>
      </w:r>
      <w:r w:rsidRPr="006C5E48">
        <w:rPr>
          <w:rFonts w:ascii="Arial" w:hAnsi="Arial" w:cs="Arial"/>
          <w:color w:val="000000"/>
          <w:lang w:val="en-US"/>
        </w:rPr>
        <w:t>FMCG</w:t>
      </w:r>
      <w:r w:rsidRPr="006C5E48">
        <w:rPr>
          <w:rFonts w:ascii="Arial" w:hAnsi="Arial" w:cs="Arial"/>
          <w:color w:val="000000"/>
        </w:rPr>
        <w:t xml:space="preserve"> компаниям необходимо уметь работать со своей репутацией, мнением и потребностями клиентов, особенно в онлайн среде, чтобы предотвратить возникновение или развитие кризисных ситуаций, сохранить своих клиентов и уверенно продолжать вести свою деятельность на рынке. </w:t>
      </w:r>
    </w:p>
    <w:p w14:paraId="433FBEAA" w14:textId="1D204E37" w:rsidR="006C5E48" w:rsidRPr="006C5E48" w:rsidRDefault="006C5E48" w:rsidP="00A10B3B">
      <w:pPr>
        <w:spacing w:line="276" w:lineRule="auto"/>
        <w:ind w:firstLine="709"/>
        <w:jc w:val="both"/>
        <w:rPr>
          <w:rFonts w:ascii="Arial" w:hAnsi="Arial" w:cs="Arial"/>
          <w:color w:val="000000"/>
        </w:rPr>
      </w:pPr>
      <w:r w:rsidRPr="006C5E48">
        <w:rPr>
          <w:rFonts w:ascii="Arial" w:hAnsi="Arial" w:cs="Arial"/>
          <w:b/>
          <w:color w:val="000000"/>
        </w:rPr>
        <w:lastRenderedPageBreak/>
        <w:t>Новизна работы:</w:t>
      </w:r>
      <w:r w:rsidRPr="006C5E48">
        <w:rPr>
          <w:rFonts w:ascii="Arial" w:hAnsi="Arial" w:cs="Arial"/>
          <w:color w:val="000000"/>
        </w:rPr>
        <w:t xml:space="preserve"> </w:t>
      </w:r>
      <w:r w:rsidR="00AB3E7E">
        <w:rPr>
          <w:rFonts w:ascii="Arial" w:hAnsi="Arial" w:cs="Arial"/>
          <w:color w:val="000000"/>
        </w:rPr>
        <w:t xml:space="preserve">в рамках </w:t>
      </w:r>
      <w:r w:rsidR="009455AF">
        <w:rPr>
          <w:rFonts w:ascii="Arial" w:hAnsi="Arial" w:cs="Arial"/>
          <w:color w:val="000000"/>
        </w:rPr>
        <w:t>исследования автор формулирует</w:t>
      </w:r>
      <w:r w:rsidRPr="006C5E48">
        <w:rPr>
          <w:rFonts w:ascii="Arial" w:hAnsi="Arial" w:cs="Arial"/>
          <w:color w:val="000000"/>
        </w:rPr>
        <w:t xml:space="preserve"> ряд типовых кризисов в </w:t>
      </w:r>
      <w:r w:rsidRPr="006C5E48">
        <w:rPr>
          <w:rFonts w:ascii="Arial" w:hAnsi="Arial" w:cs="Arial"/>
          <w:color w:val="000000"/>
          <w:lang w:val="en-US"/>
        </w:rPr>
        <w:t>FMCG</w:t>
      </w:r>
      <w:r w:rsidRPr="006C5E48">
        <w:rPr>
          <w:rFonts w:ascii="Arial" w:hAnsi="Arial" w:cs="Arial"/>
          <w:color w:val="000000"/>
        </w:rPr>
        <w:t xml:space="preserve"> отрасли на основе уже имеющихся теорет</w:t>
      </w:r>
      <w:r w:rsidR="009455AF">
        <w:rPr>
          <w:rFonts w:ascii="Arial" w:hAnsi="Arial" w:cs="Arial"/>
          <w:color w:val="000000"/>
        </w:rPr>
        <w:t>ических трудов, а также выделяет</w:t>
      </w:r>
      <w:r w:rsidRPr="006C5E48">
        <w:rPr>
          <w:rFonts w:ascii="Arial" w:hAnsi="Arial" w:cs="Arial"/>
          <w:color w:val="000000"/>
        </w:rPr>
        <w:t xml:space="preserve"> специфику и особенности кризисной ситуации, вызванной введением в 2014 году российского продовольственного эмбарго.</w:t>
      </w:r>
      <w:r w:rsidR="009455AF">
        <w:rPr>
          <w:rFonts w:ascii="Arial" w:hAnsi="Arial" w:cs="Arial"/>
          <w:color w:val="000000"/>
        </w:rPr>
        <w:t xml:space="preserve"> Кроме того</w:t>
      </w:r>
      <w:r w:rsidR="00AB3E7E">
        <w:rPr>
          <w:rFonts w:ascii="Arial" w:hAnsi="Arial" w:cs="Arial"/>
          <w:color w:val="000000"/>
        </w:rPr>
        <w:t>,</w:t>
      </w:r>
      <w:r w:rsidR="009455AF">
        <w:rPr>
          <w:rFonts w:ascii="Arial" w:hAnsi="Arial" w:cs="Arial"/>
          <w:color w:val="000000"/>
        </w:rPr>
        <w:t xml:space="preserve"> в рамках работы автор определяет</w:t>
      </w:r>
      <w:r w:rsidRPr="006C5E48">
        <w:rPr>
          <w:rFonts w:ascii="Arial" w:hAnsi="Arial" w:cs="Arial"/>
          <w:color w:val="000000"/>
        </w:rPr>
        <w:t xml:space="preserve"> преимущества и недостатки кризисных коммуникаций компаний отрасли </w:t>
      </w:r>
      <w:r w:rsidR="00AB3E7E">
        <w:rPr>
          <w:rFonts w:ascii="Arial" w:hAnsi="Arial" w:cs="Arial"/>
          <w:color w:val="000000"/>
          <w:lang w:val="en-US"/>
        </w:rPr>
        <w:t xml:space="preserve">FMCG </w:t>
      </w:r>
      <w:r w:rsidRPr="006C5E48">
        <w:rPr>
          <w:rFonts w:ascii="Arial" w:hAnsi="Arial" w:cs="Arial"/>
          <w:color w:val="000000"/>
        </w:rPr>
        <w:t>в но</w:t>
      </w:r>
      <w:r w:rsidR="009455AF">
        <w:rPr>
          <w:rFonts w:ascii="Arial" w:hAnsi="Arial" w:cs="Arial"/>
          <w:color w:val="000000"/>
        </w:rPr>
        <w:t xml:space="preserve">вых медиа. В работе также </w:t>
      </w:r>
      <w:r w:rsidRPr="006C5E48">
        <w:rPr>
          <w:rFonts w:ascii="Arial" w:hAnsi="Arial" w:cs="Arial"/>
          <w:color w:val="000000"/>
        </w:rPr>
        <w:t xml:space="preserve">рассмотрены возможные </w:t>
      </w:r>
      <w:r w:rsidRPr="006C5E48">
        <w:rPr>
          <w:rFonts w:ascii="Arial" w:hAnsi="Arial" w:cs="Arial"/>
          <w:color w:val="000000"/>
          <w:lang w:val="en-US"/>
        </w:rPr>
        <w:t>PR</w:t>
      </w:r>
      <w:r w:rsidRPr="006C5E48">
        <w:rPr>
          <w:rFonts w:ascii="Arial" w:hAnsi="Arial" w:cs="Arial"/>
          <w:color w:val="000000"/>
        </w:rPr>
        <w:t xml:space="preserve">-технологии проведения кризисных коммуникаций компаниями отрасли </w:t>
      </w:r>
      <w:r w:rsidRPr="006C5E48">
        <w:rPr>
          <w:rFonts w:ascii="Arial" w:hAnsi="Arial" w:cs="Arial"/>
          <w:color w:val="000000"/>
          <w:lang w:val="en-US"/>
        </w:rPr>
        <w:t xml:space="preserve">FMCG </w:t>
      </w:r>
      <w:r w:rsidRPr="006C5E48">
        <w:rPr>
          <w:rFonts w:ascii="Arial" w:hAnsi="Arial" w:cs="Arial"/>
          <w:color w:val="000000"/>
        </w:rPr>
        <w:t>в новых медиа. Итого</w:t>
      </w:r>
      <w:r w:rsidR="009455AF">
        <w:rPr>
          <w:rFonts w:ascii="Arial" w:hAnsi="Arial" w:cs="Arial"/>
          <w:color w:val="000000"/>
        </w:rPr>
        <w:t>м исследования стал ряд разработанных автором</w:t>
      </w:r>
      <w:r w:rsidRPr="006C5E48">
        <w:rPr>
          <w:rFonts w:ascii="Arial" w:hAnsi="Arial" w:cs="Arial"/>
          <w:color w:val="000000"/>
        </w:rPr>
        <w:t xml:space="preserve"> рекомендаций относительно осуществления кризисного </w:t>
      </w:r>
      <w:r w:rsidRPr="006C5E48">
        <w:rPr>
          <w:rFonts w:ascii="Arial" w:hAnsi="Arial" w:cs="Arial"/>
          <w:color w:val="000000"/>
          <w:lang w:val="en-US"/>
        </w:rPr>
        <w:t xml:space="preserve">PR </w:t>
      </w:r>
      <w:r w:rsidRPr="006C5E48">
        <w:rPr>
          <w:rFonts w:ascii="Arial" w:hAnsi="Arial" w:cs="Arial"/>
          <w:color w:val="000000"/>
        </w:rPr>
        <w:t xml:space="preserve">в новых медиа в компаниях отрасли </w:t>
      </w:r>
      <w:r w:rsidRPr="006C5E48">
        <w:rPr>
          <w:rFonts w:ascii="Arial" w:hAnsi="Arial" w:cs="Arial"/>
          <w:color w:val="000000"/>
          <w:lang w:val="en-US"/>
        </w:rPr>
        <w:t>FMCG</w:t>
      </w:r>
      <w:r w:rsidRPr="006C5E48">
        <w:rPr>
          <w:rFonts w:ascii="Arial" w:hAnsi="Arial" w:cs="Arial"/>
          <w:color w:val="000000"/>
        </w:rPr>
        <w:t xml:space="preserve">. </w:t>
      </w:r>
    </w:p>
    <w:p w14:paraId="7F826668" w14:textId="77777777" w:rsidR="006C5E48" w:rsidRPr="006C5E48" w:rsidRDefault="006C5E48" w:rsidP="00A10B3B">
      <w:pPr>
        <w:spacing w:line="276" w:lineRule="auto"/>
        <w:ind w:firstLine="709"/>
        <w:jc w:val="both"/>
        <w:rPr>
          <w:rFonts w:ascii="Arial" w:hAnsi="Arial" w:cs="Arial"/>
        </w:rPr>
      </w:pPr>
      <w:r w:rsidRPr="006C5E48">
        <w:rPr>
          <w:rFonts w:ascii="Arial" w:hAnsi="Arial" w:cs="Arial"/>
          <w:b/>
        </w:rPr>
        <w:t>Объектом</w:t>
      </w:r>
      <w:r w:rsidRPr="006C5E48">
        <w:rPr>
          <w:rFonts w:ascii="Arial" w:hAnsi="Arial" w:cs="Arial"/>
        </w:rPr>
        <w:t xml:space="preserve"> данной работы являются коммуникации компаний отрасли </w:t>
      </w:r>
      <w:r w:rsidRPr="006C5E48">
        <w:rPr>
          <w:rFonts w:ascii="Arial" w:hAnsi="Arial" w:cs="Arial"/>
          <w:lang w:val="en-US"/>
        </w:rPr>
        <w:t>FMCG</w:t>
      </w:r>
      <w:r w:rsidRPr="006C5E48">
        <w:rPr>
          <w:rFonts w:ascii="Arial" w:hAnsi="Arial" w:cs="Arial"/>
        </w:rPr>
        <w:t xml:space="preserve"> с общественностью в условиях кризиса. </w:t>
      </w:r>
      <w:r w:rsidRPr="006C5E48">
        <w:rPr>
          <w:rFonts w:ascii="Arial" w:hAnsi="Arial" w:cs="Arial"/>
          <w:b/>
        </w:rPr>
        <w:t>Предметом</w:t>
      </w:r>
      <w:r w:rsidRPr="006C5E48">
        <w:rPr>
          <w:rFonts w:ascii="Arial" w:hAnsi="Arial" w:cs="Arial"/>
        </w:rPr>
        <w:t xml:space="preserve"> – технологии кризисных </w:t>
      </w:r>
      <w:r w:rsidRPr="006C5E48">
        <w:rPr>
          <w:rFonts w:ascii="Arial" w:hAnsi="Arial" w:cs="Arial"/>
          <w:lang w:val="en-US"/>
        </w:rPr>
        <w:t>PR</w:t>
      </w:r>
      <w:r w:rsidRPr="006C5E48">
        <w:rPr>
          <w:rFonts w:ascii="Arial" w:hAnsi="Arial" w:cs="Arial"/>
        </w:rPr>
        <w:t xml:space="preserve">-коммуникаций </w:t>
      </w:r>
      <w:r w:rsidRPr="006C5E48">
        <w:rPr>
          <w:rFonts w:ascii="Arial" w:hAnsi="Arial" w:cs="Arial"/>
          <w:lang w:val="en-US"/>
        </w:rPr>
        <w:t>FMCG</w:t>
      </w:r>
      <w:r w:rsidRPr="006C5E48">
        <w:rPr>
          <w:rFonts w:ascii="Arial" w:hAnsi="Arial" w:cs="Arial"/>
        </w:rPr>
        <w:t xml:space="preserve"> компаний в новых медиа.</w:t>
      </w:r>
    </w:p>
    <w:p w14:paraId="489F9E24" w14:textId="77777777" w:rsidR="006C5E48" w:rsidRPr="006C5E48" w:rsidRDefault="006C5E48" w:rsidP="00A10B3B">
      <w:pPr>
        <w:spacing w:line="276" w:lineRule="auto"/>
        <w:ind w:firstLine="709"/>
        <w:jc w:val="both"/>
        <w:rPr>
          <w:rFonts w:ascii="Arial" w:hAnsi="Arial" w:cs="Arial"/>
          <w:color w:val="000000"/>
        </w:rPr>
      </w:pPr>
      <w:r w:rsidRPr="006C5E48">
        <w:rPr>
          <w:rFonts w:ascii="Arial" w:hAnsi="Arial" w:cs="Arial"/>
          <w:b/>
          <w:color w:val="000000"/>
        </w:rPr>
        <w:t>Цель работы</w:t>
      </w:r>
      <w:r w:rsidRPr="006C5E48">
        <w:rPr>
          <w:rFonts w:ascii="Arial" w:hAnsi="Arial" w:cs="Arial"/>
          <w:color w:val="000000"/>
        </w:rPr>
        <w:t xml:space="preserve"> – </w:t>
      </w:r>
      <w:r w:rsidRPr="006C5E48">
        <w:rPr>
          <w:rFonts w:ascii="Arial" w:hAnsi="Arial" w:cs="Arial"/>
        </w:rPr>
        <w:t xml:space="preserve">выявить специфические черты регулирования кризисных коммуникаций компаний отрасли </w:t>
      </w:r>
      <w:r w:rsidRPr="006C5E48">
        <w:rPr>
          <w:rFonts w:ascii="Arial" w:hAnsi="Arial" w:cs="Arial"/>
          <w:lang w:val="en-US"/>
        </w:rPr>
        <w:t>FMCG</w:t>
      </w:r>
      <w:r w:rsidRPr="006C5E48">
        <w:rPr>
          <w:rFonts w:ascii="Arial" w:hAnsi="Arial" w:cs="Arial"/>
        </w:rPr>
        <w:t xml:space="preserve"> в новых медиа и разработать в этой связи практические рекомендации.</w:t>
      </w:r>
    </w:p>
    <w:p w14:paraId="2E829662" w14:textId="77777777" w:rsidR="006C5E48" w:rsidRPr="006C5E48" w:rsidRDefault="009455AF" w:rsidP="00A10B3B">
      <w:pPr>
        <w:spacing w:line="276" w:lineRule="auto"/>
        <w:ind w:firstLine="709"/>
        <w:jc w:val="both"/>
        <w:rPr>
          <w:rFonts w:ascii="Arial" w:hAnsi="Arial" w:cs="Arial"/>
          <w:color w:val="000000"/>
        </w:rPr>
      </w:pPr>
      <w:r>
        <w:rPr>
          <w:rFonts w:ascii="Arial" w:hAnsi="Arial" w:cs="Arial"/>
          <w:color w:val="000000"/>
        </w:rPr>
        <w:t>Для достижения указанной цели поставлены следующие</w:t>
      </w:r>
      <w:r w:rsidR="006C5E48" w:rsidRPr="006C5E48">
        <w:rPr>
          <w:rFonts w:ascii="Arial" w:hAnsi="Arial" w:cs="Arial"/>
          <w:color w:val="000000"/>
        </w:rPr>
        <w:t xml:space="preserve"> </w:t>
      </w:r>
      <w:r w:rsidR="006C5E48" w:rsidRPr="0085207F">
        <w:rPr>
          <w:rFonts w:ascii="Arial" w:hAnsi="Arial" w:cs="Arial"/>
          <w:b/>
          <w:color w:val="000000"/>
        </w:rPr>
        <w:t>задач</w:t>
      </w:r>
      <w:r w:rsidRPr="0085207F">
        <w:rPr>
          <w:rFonts w:ascii="Arial" w:hAnsi="Arial" w:cs="Arial"/>
          <w:b/>
          <w:color w:val="000000"/>
        </w:rPr>
        <w:t>и</w:t>
      </w:r>
      <w:r w:rsidR="006C5E48" w:rsidRPr="0085207F">
        <w:rPr>
          <w:rFonts w:ascii="Arial" w:hAnsi="Arial" w:cs="Arial"/>
          <w:b/>
          <w:color w:val="000000"/>
        </w:rPr>
        <w:t>:</w:t>
      </w:r>
    </w:p>
    <w:p w14:paraId="62CFF621" w14:textId="77777777" w:rsidR="006C5E48" w:rsidRPr="006C5E48" w:rsidRDefault="007A5187" w:rsidP="00F34F0A">
      <w:pPr>
        <w:widowControl/>
        <w:suppressAutoHyphens w:val="0"/>
        <w:spacing w:line="276" w:lineRule="auto"/>
        <w:jc w:val="both"/>
        <w:rPr>
          <w:rFonts w:ascii="Arial" w:hAnsi="Arial" w:cs="Arial"/>
          <w:color w:val="000000"/>
        </w:rPr>
      </w:pPr>
      <w:r>
        <w:rPr>
          <w:rFonts w:ascii="Arial" w:hAnsi="Arial" w:cs="Arial"/>
          <w:color w:val="000000"/>
        </w:rPr>
        <w:t xml:space="preserve">1. </w:t>
      </w:r>
      <w:r w:rsidR="006C5E48" w:rsidRPr="006C5E48">
        <w:rPr>
          <w:rFonts w:ascii="Arial" w:hAnsi="Arial" w:cs="Arial"/>
          <w:color w:val="000000"/>
        </w:rPr>
        <w:t>Изучить теоретические основания формирования кризисных коммуникаций;</w:t>
      </w:r>
    </w:p>
    <w:p w14:paraId="5F224998" w14:textId="77777777" w:rsidR="006C5E48" w:rsidRPr="006C5E48" w:rsidRDefault="007A5187" w:rsidP="00F34F0A">
      <w:pPr>
        <w:widowControl/>
        <w:suppressAutoHyphens w:val="0"/>
        <w:spacing w:line="276" w:lineRule="auto"/>
        <w:jc w:val="both"/>
        <w:rPr>
          <w:rFonts w:ascii="Arial" w:hAnsi="Arial" w:cs="Arial"/>
          <w:color w:val="000000"/>
        </w:rPr>
      </w:pPr>
      <w:r>
        <w:rPr>
          <w:rFonts w:ascii="Arial" w:hAnsi="Arial" w:cs="Arial"/>
          <w:color w:val="000000"/>
        </w:rPr>
        <w:t xml:space="preserve">2. </w:t>
      </w:r>
      <w:r w:rsidR="006C5E48" w:rsidRPr="006C5E48">
        <w:rPr>
          <w:rFonts w:ascii="Arial" w:hAnsi="Arial" w:cs="Arial"/>
          <w:color w:val="000000"/>
        </w:rPr>
        <w:t xml:space="preserve">Выявить особенности и основные характеристики отрасли </w:t>
      </w:r>
      <w:r w:rsidR="006C5E48" w:rsidRPr="006C5E48">
        <w:rPr>
          <w:rFonts w:ascii="Arial" w:hAnsi="Arial" w:cs="Arial"/>
          <w:color w:val="000000"/>
          <w:lang w:val="en-US"/>
        </w:rPr>
        <w:t>FMCG</w:t>
      </w:r>
      <w:r w:rsidR="006C5E48" w:rsidRPr="006C5E48">
        <w:rPr>
          <w:rFonts w:ascii="Arial" w:hAnsi="Arial" w:cs="Arial"/>
          <w:color w:val="000000"/>
        </w:rPr>
        <w:t>;</w:t>
      </w:r>
    </w:p>
    <w:p w14:paraId="416E44DB" w14:textId="77777777" w:rsidR="006C5E48" w:rsidRPr="006C5E48" w:rsidRDefault="007A5187" w:rsidP="00F34F0A">
      <w:pPr>
        <w:widowControl/>
        <w:suppressAutoHyphens w:val="0"/>
        <w:spacing w:line="276" w:lineRule="auto"/>
        <w:jc w:val="both"/>
        <w:rPr>
          <w:rFonts w:ascii="Arial" w:hAnsi="Arial" w:cs="Arial"/>
          <w:color w:val="000000"/>
        </w:rPr>
      </w:pPr>
      <w:r>
        <w:rPr>
          <w:rFonts w:ascii="Arial" w:hAnsi="Arial" w:cs="Arial"/>
          <w:color w:val="000000"/>
        </w:rPr>
        <w:t xml:space="preserve">3. </w:t>
      </w:r>
      <w:r w:rsidR="006C5E48" w:rsidRPr="006C5E48">
        <w:rPr>
          <w:rFonts w:ascii="Arial" w:hAnsi="Arial" w:cs="Arial"/>
          <w:color w:val="000000"/>
        </w:rPr>
        <w:t xml:space="preserve">Выделить типовые кризисы отрасли </w:t>
      </w:r>
      <w:r w:rsidR="006C5E48" w:rsidRPr="006C5E48">
        <w:rPr>
          <w:rFonts w:ascii="Arial" w:hAnsi="Arial" w:cs="Arial"/>
          <w:color w:val="000000"/>
          <w:lang w:val="en-US"/>
        </w:rPr>
        <w:t>FMCG</w:t>
      </w:r>
      <w:r w:rsidR="006C5E48" w:rsidRPr="006C5E48">
        <w:rPr>
          <w:rFonts w:ascii="Arial" w:hAnsi="Arial" w:cs="Arial"/>
          <w:color w:val="000000"/>
        </w:rPr>
        <w:t>;</w:t>
      </w:r>
    </w:p>
    <w:p w14:paraId="3E5449F8" w14:textId="77777777" w:rsidR="006C5E48" w:rsidRPr="006C5E48" w:rsidRDefault="007A5187" w:rsidP="00F34F0A">
      <w:pPr>
        <w:widowControl/>
        <w:suppressAutoHyphens w:val="0"/>
        <w:spacing w:line="276" w:lineRule="auto"/>
        <w:jc w:val="both"/>
        <w:rPr>
          <w:rFonts w:ascii="Arial" w:hAnsi="Arial" w:cs="Arial"/>
          <w:color w:val="000000"/>
        </w:rPr>
      </w:pPr>
      <w:r>
        <w:rPr>
          <w:rFonts w:ascii="Arial" w:hAnsi="Arial" w:cs="Arial"/>
          <w:color w:val="000000"/>
        </w:rPr>
        <w:t xml:space="preserve">4. </w:t>
      </w:r>
      <w:r w:rsidR="006C5E48" w:rsidRPr="006C5E48">
        <w:rPr>
          <w:rFonts w:ascii="Arial" w:hAnsi="Arial" w:cs="Arial"/>
          <w:color w:val="000000"/>
        </w:rPr>
        <w:t xml:space="preserve">Изучить роль новых медиа в кризисных коммуникациях компаний отрасли </w:t>
      </w:r>
      <w:r w:rsidR="006C5E48" w:rsidRPr="006C5E48">
        <w:rPr>
          <w:rFonts w:ascii="Arial" w:hAnsi="Arial" w:cs="Arial"/>
          <w:color w:val="000000"/>
          <w:lang w:val="en-US"/>
        </w:rPr>
        <w:t>FMCG</w:t>
      </w:r>
      <w:r w:rsidR="006C5E48" w:rsidRPr="006C5E48">
        <w:rPr>
          <w:rFonts w:ascii="Arial" w:hAnsi="Arial" w:cs="Arial"/>
          <w:color w:val="000000"/>
        </w:rPr>
        <w:t xml:space="preserve"> на примере онлайн PR-кампании организации Greenpeace против компании Nestlé; </w:t>
      </w:r>
    </w:p>
    <w:p w14:paraId="42A682B7" w14:textId="77777777" w:rsidR="006C5E48" w:rsidRPr="006C5E48" w:rsidRDefault="007A5187" w:rsidP="00F34F0A">
      <w:pPr>
        <w:widowControl/>
        <w:suppressAutoHyphens w:val="0"/>
        <w:spacing w:line="276" w:lineRule="auto"/>
        <w:jc w:val="both"/>
        <w:rPr>
          <w:rFonts w:ascii="Arial" w:hAnsi="Arial" w:cs="Arial"/>
          <w:color w:val="000000"/>
        </w:rPr>
      </w:pPr>
      <w:r>
        <w:rPr>
          <w:rFonts w:ascii="Arial" w:hAnsi="Arial" w:cs="Arial"/>
          <w:color w:val="000000"/>
        </w:rPr>
        <w:t xml:space="preserve">5. </w:t>
      </w:r>
      <w:r w:rsidR="006C5E48" w:rsidRPr="006C5E48">
        <w:rPr>
          <w:rFonts w:ascii="Arial" w:hAnsi="Arial" w:cs="Arial"/>
          <w:color w:val="000000"/>
        </w:rPr>
        <w:t xml:space="preserve">Проанализировать кризисы и кризисные коммуникации компаний отрасли </w:t>
      </w:r>
      <w:r w:rsidR="006C5E48" w:rsidRPr="006C5E48">
        <w:rPr>
          <w:rFonts w:ascii="Arial" w:hAnsi="Arial" w:cs="Arial"/>
          <w:color w:val="000000"/>
          <w:lang w:val="en-US"/>
        </w:rPr>
        <w:t>FMCG</w:t>
      </w:r>
      <w:r w:rsidR="006C5E48" w:rsidRPr="006C5E48">
        <w:rPr>
          <w:rFonts w:ascii="Arial" w:hAnsi="Arial" w:cs="Arial"/>
          <w:color w:val="000000"/>
        </w:rPr>
        <w:t xml:space="preserve"> в новых медиа в условиях российского прод</w:t>
      </w:r>
      <w:r w:rsidR="009455AF">
        <w:rPr>
          <w:rFonts w:ascii="Arial" w:hAnsi="Arial" w:cs="Arial"/>
          <w:color w:val="000000"/>
        </w:rPr>
        <w:t xml:space="preserve">овольственного эмбарго 2014-го </w:t>
      </w:r>
      <w:r w:rsidR="006C5E48" w:rsidRPr="006C5E48">
        <w:rPr>
          <w:rFonts w:ascii="Arial" w:hAnsi="Arial" w:cs="Arial"/>
          <w:color w:val="000000"/>
        </w:rPr>
        <w:t>г</w:t>
      </w:r>
      <w:r w:rsidR="009455AF">
        <w:rPr>
          <w:rFonts w:ascii="Arial" w:hAnsi="Arial" w:cs="Arial"/>
          <w:color w:val="000000"/>
        </w:rPr>
        <w:t>ода</w:t>
      </w:r>
      <w:r w:rsidR="006C5E48" w:rsidRPr="006C5E48">
        <w:rPr>
          <w:rFonts w:ascii="Arial" w:hAnsi="Arial" w:cs="Arial"/>
          <w:color w:val="000000"/>
        </w:rPr>
        <w:t xml:space="preserve">; </w:t>
      </w:r>
    </w:p>
    <w:p w14:paraId="08F1753C" w14:textId="77777777" w:rsidR="006C5E48" w:rsidRPr="006C5E48" w:rsidRDefault="007A5187" w:rsidP="00F34F0A">
      <w:pPr>
        <w:widowControl/>
        <w:suppressAutoHyphens w:val="0"/>
        <w:spacing w:line="276" w:lineRule="auto"/>
        <w:jc w:val="both"/>
        <w:rPr>
          <w:rFonts w:ascii="Arial" w:hAnsi="Arial" w:cs="Arial"/>
          <w:color w:val="000000"/>
        </w:rPr>
      </w:pPr>
      <w:r>
        <w:rPr>
          <w:rFonts w:ascii="Arial" w:hAnsi="Arial" w:cs="Arial"/>
          <w:color w:val="000000"/>
        </w:rPr>
        <w:t xml:space="preserve">6. </w:t>
      </w:r>
      <w:r w:rsidR="006C5E48" w:rsidRPr="006C5E48">
        <w:rPr>
          <w:rFonts w:ascii="Arial" w:hAnsi="Arial" w:cs="Arial"/>
          <w:color w:val="000000"/>
        </w:rPr>
        <w:t xml:space="preserve">Разработать ряд рекомендаций по осуществлению кризисного </w:t>
      </w:r>
      <w:r w:rsidR="006C5E48" w:rsidRPr="006C5E48">
        <w:rPr>
          <w:rFonts w:ascii="Arial" w:hAnsi="Arial" w:cs="Arial"/>
          <w:color w:val="000000"/>
          <w:lang w:val="en-US"/>
        </w:rPr>
        <w:t xml:space="preserve">PR </w:t>
      </w:r>
      <w:r w:rsidR="006C5E48" w:rsidRPr="006C5E48">
        <w:rPr>
          <w:rFonts w:ascii="Arial" w:hAnsi="Arial" w:cs="Arial"/>
          <w:color w:val="000000"/>
        </w:rPr>
        <w:t xml:space="preserve">в новых медиа в компаниях отрасли </w:t>
      </w:r>
      <w:r w:rsidR="006C5E48" w:rsidRPr="006C5E48">
        <w:rPr>
          <w:rFonts w:ascii="Arial" w:hAnsi="Arial" w:cs="Arial"/>
          <w:color w:val="000000"/>
          <w:lang w:val="en-US"/>
        </w:rPr>
        <w:t>FMCG</w:t>
      </w:r>
      <w:r w:rsidR="006C5E48" w:rsidRPr="006C5E48">
        <w:rPr>
          <w:rFonts w:ascii="Arial" w:hAnsi="Arial" w:cs="Arial"/>
          <w:color w:val="000000"/>
        </w:rPr>
        <w:t>;</w:t>
      </w:r>
    </w:p>
    <w:p w14:paraId="322B2E9A" w14:textId="77777777" w:rsidR="00DC4EC9" w:rsidRPr="00DC4EC9" w:rsidRDefault="007A5187" w:rsidP="00A10B3B">
      <w:pPr>
        <w:spacing w:line="276" w:lineRule="auto"/>
        <w:ind w:firstLine="709"/>
        <w:jc w:val="both"/>
        <w:rPr>
          <w:rFonts w:ascii="Arial" w:hAnsi="Arial" w:cs="Arial"/>
          <w:color w:val="000000"/>
        </w:rPr>
      </w:pPr>
      <w:r w:rsidRPr="007A5187">
        <w:rPr>
          <w:rFonts w:ascii="Arial" w:hAnsi="Arial" w:cs="Arial"/>
          <w:b/>
          <w:color w:val="000000"/>
        </w:rPr>
        <w:t>Методологической основой</w:t>
      </w:r>
      <w:r w:rsidRPr="007A5187">
        <w:rPr>
          <w:rFonts w:ascii="Arial" w:hAnsi="Arial" w:cs="Arial"/>
          <w:color w:val="000000"/>
        </w:rPr>
        <w:t xml:space="preserve"> работы послужили системный, структурный и сравнительный подходы. Для проведения исследования, рассмотренного в данной научно-исследовательской работе, использовались</w:t>
      </w:r>
      <w:r>
        <w:rPr>
          <w:rFonts w:ascii="Arial" w:hAnsi="Arial" w:cs="Arial"/>
          <w:color w:val="000000"/>
        </w:rPr>
        <w:t xml:space="preserve"> следующие </w:t>
      </w:r>
      <w:r w:rsidRPr="007A5187">
        <w:rPr>
          <w:rFonts w:ascii="Arial" w:hAnsi="Arial" w:cs="Arial"/>
          <w:b/>
          <w:color w:val="000000"/>
        </w:rPr>
        <w:t>методы</w:t>
      </w:r>
      <w:r w:rsidRPr="007A5187">
        <w:rPr>
          <w:rFonts w:ascii="Arial" w:hAnsi="Arial" w:cs="Arial"/>
          <w:color w:val="000000"/>
        </w:rPr>
        <w:t>: метод анализа документов, наблюдение, описательный метод, сопоставительный анализ результ</w:t>
      </w:r>
      <w:r w:rsidR="009455AF">
        <w:rPr>
          <w:rFonts w:ascii="Arial" w:hAnsi="Arial" w:cs="Arial"/>
          <w:color w:val="000000"/>
        </w:rPr>
        <w:t>атов наблюдения, а также методы</w:t>
      </w:r>
      <w:r w:rsidRPr="007A5187">
        <w:rPr>
          <w:rFonts w:ascii="Arial" w:hAnsi="Arial" w:cs="Arial"/>
          <w:color w:val="000000"/>
        </w:rPr>
        <w:t xml:space="preserve"> группировки и сравнения.</w:t>
      </w:r>
    </w:p>
    <w:p w14:paraId="3DA79F70" w14:textId="77777777" w:rsidR="00DC4EC9" w:rsidRPr="00DC4EC9" w:rsidRDefault="00DC4EC9" w:rsidP="00A10B3B">
      <w:pPr>
        <w:spacing w:line="276" w:lineRule="auto"/>
        <w:ind w:firstLine="709"/>
        <w:jc w:val="both"/>
        <w:rPr>
          <w:rFonts w:ascii="Arial" w:hAnsi="Arial" w:cs="Arial"/>
          <w:color w:val="000000"/>
        </w:rPr>
      </w:pPr>
      <w:r w:rsidRPr="00DC4EC9">
        <w:rPr>
          <w:rFonts w:ascii="Arial" w:hAnsi="Arial" w:cs="Arial"/>
          <w:b/>
          <w:color w:val="000000"/>
        </w:rPr>
        <w:t>Теоретическая значимость</w:t>
      </w:r>
      <w:r w:rsidRPr="00DC4EC9">
        <w:rPr>
          <w:rFonts w:ascii="Arial" w:hAnsi="Arial" w:cs="Arial"/>
          <w:color w:val="000000"/>
        </w:rPr>
        <w:t xml:space="preserve"> определяется следующим: дано новое рабочее определение понятия «кризис», выявлены тренды в отрасли </w:t>
      </w:r>
      <w:r w:rsidRPr="00DC4EC9">
        <w:rPr>
          <w:rFonts w:ascii="Arial" w:hAnsi="Arial" w:cs="Arial"/>
          <w:color w:val="000000"/>
          <w:lang w:val="en-US"/>
        </w:rPr>
        <w:t>FMCG</w:t>
      </w:r>
      <w:r w:rsidRPr="00DC4EC9">
        <w:rPr>
          <w:rFonts w:ascii="Arial" w:hAnsi="Arial" w:cs="Arial"/>
          <w:color w:val="000000"/>
        </w:rPr>
        <w:t xml:space="preserve">, выделены типовые кризисы компаний данной отрасли, определены преимущества и недостатки ведения кризисных коммуникаций в новых медиа, описаны особенности и специфика кризисной ситуации для компаний отрасли </w:t>
      </w:r>
      <w:r w:rsidRPr="00DC4EC9">
        <w:rPr>
          <w:rFonts w:ascii="Arial" w:hAnsi="Arial" w:cs="Arial"/>
          <w:color w:val="000000"/>
          <w:lang w:val="en-US"/>
        </w:rPr>
        <w:t xml:space="preserve">FMCG  </w:t>
      </w:r>
      <w:r w:rsidRPr="00DC4EC9">
        <w:rPr>
          <w:rFonts w:ascii="Arial" w:hAnsi="Arial" w:cs="Arial"/>
          <w:color w:val="000000"/>
        </w:rPr>
        <w:t>в связи с введени</w:t>
      </w:r>
      <w:r w:rsidR="009455AF">
        <w:rPr>
          <w:rFonts w:ascii="Arial" w:hAnsi="Arial" w:cs="Arial"/>
          <w:color w:val="000000"/>
        </w:rPr>
        <w:t>ем российского эмбарго 2014-</w:t>
      </w:r>
      <w:r w:rsidRPr="00DC4EC9">
        <w:rPr>
          <w:rFonts w:ascii="Arial" w:hAnsi="Arial" w:cs="Arial"/>
          <w:color w:val="000000"/>
        </w:rPr>
        <w:t>г</w:t>
      </w:r>
      <w:r w:rsidR="009455AF">
        <w:rPr>
          <w:rFonts w:ascii="Arial" w:hAnsi="Arial" w:cs="Arial"/>
          <w:color w:val="000000"/>
        </w:rPr>
        <w:t xml:space="preserve">о </w:t>
      </w:r>
      <w:r w:rsidRPr="00DC4EC9">
        <w:rPr>
          <w:rFonts w:ascii="Arial" w:hAnsi="Arial" w:cs="Arial"/>
          <w:color w:val="000000"/>
        </w:rPr>
        <w:t>г</w:t>
      </w:r>
      <w:r w:rsidR="009455AF">
        <w:rPr>
          <w:rFonts w:ascii="Arial" w:hAnsi="Arial" w:cs="Arial"/>
          <w:color w:val="000000"/>
        </w:rPr>
        <w:t>ода</w:t>
      </w:r>
      <w:r w:rsidRPr="00DC4EC9">
        <w:rPr>
          <w:rFonts w:ascii="Arial" w:hAnsi="Arial" w:cs="Arial"/>
          <w:color w:val="000000"/>
        </w:rPr>
        <w:t>, а также был сделан обзор последних публикаций по теме и проанализированы новые источники инфор</w:t>
      </w:r>
      <w:r w:rsidR="009455AF">
        <w:rPr>
          <w:rFonts w:ascii="Arial" w:hAnsi="Arial" w:cs="Arial"/>
          <w:color w:val="000000"/>
        </w:rPr>
        <w:t xml:space="preserve">мации, которые могут быть полезными </w:t>
      </w:r>
      <w:r w:rsidRPr="00DC4EC9">
        <w:rPr>
          <w:rFonts w:ascii="Arial" w:hAnsi="Arial" w:cs="Arial"/>
          <w:color w:val="000000"/>
        </w:rPr>
        <w:t xml:space="preserve"> преподавателям и исследователям для дальнейшей научно-исследовательской работы по близким темам, а также для процесса обучения новых специалистов в сфере кризисных коммуникаций.</w:t>
      </w:r>
    </w:p>
    <w:p w14:paraId="629C6F31" w14:textId="77777777" w:rsidR="00DC4EC9" w:rsidRPr="00DC4EC9" w:rsidRDefault="00DC4EC9" w:rsidP="00A10B3B">
      <w:pPr>
        <w:spacing w:line="276" w:lineRule="auto"/>
        <w:ind w:firstLine="709"/>
        <w:jc w:val="both"/>
        <w:rPr>
          <w:rFonts w:ascii="Arial" w:hAnsi="Arial" w:cs="Arial"/>
          <w:color w:val="000000"/>
        </w:rPr>
      </w:pPr>
      <w:r w:rsidRPr="00DC4EC9">
        <w:rPr>
          <w:rFonts w:ascii="Arial" w:hAnsi="Arial" w:cs="Arial"/>
          <w:b/>
          <w:color w:val="000000"/>
        </w:rPr>
        <w:lastRenderedPageBreak/>
        <w:t>Практическая значимость</w:t>
      </w:r>
      <w:r w:rsidRPr="00DC4EC9">
        <w:rPr>
          <w:rFonts w:ascii="Arial" w:hAnsi="Arial" w:cs="Arial"/>
          <w:color w:val="000000"/>
        </w:rPr>
        <w:t xml:space="preserve"> проведенной исследовательской работы заключается в разработанных рекомендациях по осуществлению кризисного </w:t>
      </w:r>
      <w:r w:rsidRPr="00DC4EC9">
        <w:rPr>
          <w:rFonts w:ascii="Arial" w:hAnsi="Arial" w:cs="Arial"/>
          <w:color w:val="000000"/>
          <w:lang w:val="en-US"/>
        </w:rPr>
        <w:t xml:space="preserve">PR </w:t>
      </w:r>
      <w:r w:rsidRPr="00DC4EC9">
        <w:rPr>
          <w:rFonts w:ascii="Arial" w:hAnsi="Arial" w:cs="Arial"/>
          <w:color w:val="000000"/>
        </w:rPr>
        <w:t xml:space="preserve">в новых медиа в компаниях отрасли </w:t>
      </w:r>
      <w:r w:rsidRPr="00DC4EC9">
        <w:rPr>
          <w:rFonts w:ascii="Arial" w:hAnsi="Arial" w:cs="Arial"/>
          <w:color w:val="000000"/>
          <w:lang w:val="en-US"/>
        </w:rPr>
        <w:t>FMCG</w:t>
      </w:r>
      <w:r w:rsidRPr="00DC4EC9">
        <w:rPr>
          <w:rFonts w:ascii="Arial" w:hAnsi="Arial" w:cs="Arial"/>
          <w:color w:val="000000"/>
        </w:rPr>
        <w:t xml:space="preserve">. </w:t>
      </w:r>
    </w:p>
    <w:p w14:paraId="26628D09" w14:textId="77777777" w:rsidR="00DC4EC9" w:rsidRPr="00DC4EC9" w:rsidRDefault="00DC4EC9" w:rsidP="00A10B3B">
      <w:pPr>
        <w:spacing w:line="276" w:lineRule="auto"/>
        <w:ind w:firstLine="709"/>
        <w:jc w:val="both"/>
        <w:rPr>
          <w:rFonts w:ascii="Arial" w:hAnsi="Arial" w:cs="Arial"/>
          <w:color w:val="000000"/>
        </w:rPr>
      </w:pPr>
      <w:r w:rsidRPr="00DC4EC9">
        <w:rPr>
          <w:rFonts w:ascii="Arial" w:hAnsi="Arial" w:cs="Arial"/>
          <w:b/>
          <w:color w:val="000000"/>
        </w:rPr>
        <w:t>Эмпирической базой</w:t>
      </w:r>
      <w:r w:rsidRPr="00DC4EC9">
        <w:rPr>
          <w:rFonts w:ascii="Arial" w:hAnsi="Arial" w:cs="Arial"/>
          <w:color w:val="000000"/>
        </w:rPr>
        <w:t xml:space="preserve"> исследования является: информация, размещенная на официальных сайтах, аккаунтах социальных сетей </w:t>
      </w:r>
      <w:r w:rsidRPr="00DC4EC9">
        <w:rPr>
          <w:rFonts w:ascii="Arial" w:hAnsi="Arial" w:cs="Arial"/>
          <w:color w:val="000000"/>
          <w:lang w:val="en-US"/>
        </w:rPr>
        <w:t>(Twitter, Facebook, VK)</w:t>
      </w:r>
      <w:r w:rsidRPr="00DC4EC9">
        <w:rPr>
          <w:rFonts w:ascii="Arial" w:hAnsi="Arial" w:cs="Arial"/>
          <w:color w:val="000000"/>
        </w:rPr>
        <w:t xml:space="preserve">, блогах, каналах видеохостинга </w:t>
      </w:r>
      <w:r w:rsidRPr="00DC4EC9">
        <w:rPr>
          <w:rFonts w:ascii="Arial" w:hAnsi="Arial" w:cs="Arial"/>
          <w:color w:val="000000"/>
          <w:lang w:val="en-US"/>
        </w:rPr>
        <w:t>YouTube</w:t>
      </w:r>
      <w:r w:rsidRPr="00DC4EC9">
        <w:rPr>
          <w:rFonts w:ascii="Arial" w:hAnsi="Arial" w:cs="Arial"/>
          <w:color w:val="000000"/>
        </w:rPr>
        <w:t xml:space="preserve"> и в мобильных приложениях анализируемых в работе компаний (</w:t>
      </w:r>
      <w:r w:rsidRPr="00DC4EC9">
        <w:rPr>
          <w:rFonts w:ascii="Arial" w:hAnsi="Arial" w:cs="Arial"/>
          <w:color w:val="000000"/>
          <w:lang w:val="en-US"/>
        </w:rPr>
        <w:t>Arla Foods, Valio, Nestle, Danone, Greenpeace</w:t>
      </w:r>
      <w:r w:rsidRPr="00DC4EC9">
        <w:rPr>
          <w:rFonts w:ascii="Arial" w:hAnsi="Arial" w:cs="Arial"/>
          <w:color w:val="000000"/>
        </w:rPr>
        <w:t xml:space="preserve">), информация, полученная в ходе прохождения практики в одной из крупных </w:t>
      </w:r>
      <w:r w:rsidRPr="00DC4EC9">
        <w:rPr>
          <w:rFonts w:ascii="Arial" w:hAnsi="Arial" w:cs="Arial"/>
          <w:color w:val="000000"/>
          <w:lang w:val="en-US"/>
        </w:rPr>
        <w:t>FMCG</w:t>
      </w:r>
      <w:r w:rsidRPr="00DC4EC9">
        <w:rPr>
          <w:rFonts w:ascii="Arial" w:hAnsi="Arial" w:cs="Arial"/>
          <w:color w:val="000000"/>
        </w:rPr>
        <w:t xml:space="preserve"> компаний, официальные документы (постановления, Указы, Регламенты, онлайн-петиции), размещенные на сайтах Правительства РФ, Европейского Союза, Роспотребнадзора, Ассоциации европейского бизнеса, а также материалы исследований РБК </w:t>
      </w:r>
      <w:r w:rsidRPr="00DC4EC9">
        <w:rPr>
          <w:rFonts w:ascii="Arial" w:hAnsi="Arial" w:cs="Arial"/>
          <w:color w:val="000000"/>
          <w:lang w:val="en-US"/>
        </w:rPr>
        <w:t>RESEARCH</w:t>
      </w:r>
      <w:r w:rsidRPr="00DC4EC9">
        <w:rPr>
          <w:rFonts w:ascii="Arial" w:hAnsi="Arial" w:cs="Arial"/>
          <w:color w:val="000000"/>
        </w:rPr>
        <w:t xml:space="preserve"> и </w:t>
      </w:r>
      <w:r w:rsidRPr="00DC4EC9">
        <w:rPr>
          <w:rFonts w:ascii="Arial" w:hAnsi="Arial" w:cs="Arial"/>
          <w:color w:val="000000"/>
          <w:lang w:val="en-US"/>
        </w:rPr>
        <w:t xml:space="preserve">European Parliamentary Research Service. </w:t>
      </w:r>
    </w:p>
    <w:p w14:paraId="2DC94AC4" w14:textId="77777777" w:rsidR="00DC4EC9" w:rsidRPr="00DC4EC9" w:rsidRDefault="009455AF" w:rsidP="00A10B3B">
      <w:pPr>
        <w:spacing w:line="276" w:lineRule="auto"/>
        <w:ind w:firstLine="709"/>
        <w:jc w:val="both"/>
        <w:rPr>
          <w:rFonts w:ascii="Arial" w:hAnsi="Arial" w:cs="Arial"/>
          <w:color w:val="000000"/>
        </w:rPr>
      </w:pPr>
      <w:r>
        <w:rPr>
          <w:rFonts w:ascii="Arial" w:hAnsi="Arial" w:cs="Arial"/>
        </w:rPr>
        <w:t xml:space="preserve">Особую значимость для создания </w:t>
      </w:r>
      <w:r w:rsidRPr="004A741C">
        <w:rPr>
          <w:rFonts w:ascii="Arial" w:hAnsi="Arial" w:cs="Arial"/>
          <w:b/>
        </w:rPr>
        <w:t>теоретико-методологической базы</w:t>
      </w:r>
      <w:r>
        <w:rPr>
          <w:rFonts w:ascii="Arial" w:hAnsi="Arial" w:cs="Arial"/>
        </w:rPr>
        <w:t xml:space="preserve"> исследования имели работы </w:t>
      </w:r>
      <w:r w:rsidR="00DC4EC9" w:rsidRPr="00DC4EC9">
        <w:rPr>
          <w:rFonts w:ascii="Arial" w:hAnsi="Arial" w:cs="Arial"/>
          <w:color w:val="000000"/>
        </w:rPr>
        <w:t>отечественных и зарубеж</w:t>
      </w:r>
      <w:r>
        <w:rPr>
          <w:rFonts w:ascii="Arial" w:hAnsi="Arial" w:cs="Arial"/>
          <w:color w:val="000000"/>
        </w:rPr>
        <w:t xml:space="preserve">ных авторов, таких как </w:t>
      </w:r>
      <w:r w:rsidR="00DC4EC9" w:rsidRPr="00DC4EC9">
        <w:rPr>
          <w:rFonts w:ascii="Arial" w:hAnsi="Arial" w:cs="Arial"/>
          <w:color w:val="000000"/>
        </w:rPr>
        <w:t xml:space="preserve"> А</w:t>
      </w:r>
      <w:r>
        <w:rPr>
          <w:rFonts w:ascii="Arial" w:hAnsi="Arial" w:cs="Arial"/>
          <w:color w:val="000000"/>
        </w:rPr>
        <w:t>. Э. </w:t>
      </w:r>
      <w:r w:rsidR="00DC4EC9" w:rsidRPr="00DC4EC9">
        <w:rPr>
          <w:rFonts w:ascii="Arial" w:hAnsi="Arial" w:cs="Arial"/>
          <w:color w:val="000000"/>
        </w:rPr>
        <w:t xml:space="preserve">Бинецкий, </w:t>
      </w:r>
      <w:r>
        <w:rPr>
          <w:rFonts w:ascii="Arial" w:hAnsi="Arial" w:cs="Arial"/>
          <w:color w:val="000000"/>
        </w:rPr>
        <w:t>Д. П. Гавра, А. С. Ольшевский, Н. В. Студенкин, Р. </w:t>
      </w:r>
      <w:r w:rsidR="00DC4EC9" w:rsidRPr="00DC4EC9">
        <w:rPr>
          <w:rFonts w:ascii="Arial" w:hAnsi="Arial" w:cs="Arial"/>
          <w:color w:val="000000"/>
        </w:rPr>
        <w:t>Улмер</w:t>
      </w:r>
      <w:r>
        <w:rPr>
          <w:rFonts w:ascii="Arial" w:hAnsi="Arial" w:cs="Arial"/>
          <w:color w:val="000000"/>
        </w:rPr>
        <w:t>, Т. Селлнау, М. Сиджер, Ф. П. </w:t>
      </w:r>
      <w:r w:rsidR="00DC4EC9" w:rsidRPr="00DC4EC9">
        <w:rPr>
          <w:rFonts w:ascii="Arial" w:hAnsi="Arial" w:cs="Arial"/>
          <w:color w:val="000000"/>
        </w:rPr>
        <w:t>Антонишен, Д</w:t>
      </w:r>
      <w:r>
        <w:rPr>
          <w:rFonts w:ascii="Arial" w:hAnsi="Arial" w:cs="Arial"/>
          <w:color w:val="000000"/>
        </w:rPr>
        <w:t>. Теннель, Э. Гриммер, Д. Брекенридж, Д. Филипс, В. Йонг, Дж. В. Павлик, Р. Нойман, О. </w:t>
      </w:r>
      <w:r w:rsidR="00DC4EC9" w:rsidRPr="00DC4EC9">
        <w:rPr>
          <w:rFonts w:ascii="Arial" w:hAnsi="Arial" w:cs="Arial"/>
          <w:color w:val="000000"/>
        </w:rPr>
        <w:t xml:space="preserve">Стинс, </w:t>
      </w:r>
      <w:r>
        <w:rPr>
          <w:rFonts w:ascii="Arial" w:hAnsi="Arial" w:cs="Arial"/>
          <w:color w:val="000000"/>
        </w:rPr>
        <w:t>Д. </w:t>
      </w:r>
      <w:r w:rsidR="00DC4EC9" w:rsidRPr="00DC4EC9">
        <w:rPr>
          <w:rFonts w:ascii="Arial" w:hAnsi="Arial" w:cs="Arial"/>
          <w:color w:val="000000"/>
        </w:rPr>
        <w:t>В</w:t>
      </w:r>
      <w:r>
        <w:rPr>
          <w:rFonts w:ascii="Arial" w:hAnsi="Arial" w:cs="Arial"/>
          <w:color w:val="000000"/>
        </w:rPr>
        <w:t>ан Фухт, Е. Л. Вартанова, И. И. </w:t>
      </w:r>
      <w:r w:rsidR="00DC4EC9" w:rsidRPr="00DC4EC9">
        <w:rPr>
          <w:rFonts w:ascii="Arial" w:hAnsi="Arial" w:cs="Arial"/>
          <w:color w:val="000000"/>
        </w:rPr>
        <w:t xml:space="preserve">Засурский. </w:t>
      </w:r>
    </w:p>
    <w:p w14:paraId="02490984" w14:textId="14C8CA57" w:rsidR="005318E5" w:rsidRPr="00A10B3B" w:rsidRDefault="00F34F0A" w:rsidP="00A10B3B">
      <w:pPr>
        <w:pStyle w:val="a1"/>
        <w:tabs>
          <w:tab w:val="left" w:pos="567"/>
        </w:tabs>
        <w:suppressAutoHyphens w:val="0"/>
        <w:spacing w:after="0" w:line="276" w:lineRule="auto"/>
        <w:ind w:right="-50" w:firstLine="709"/>
        <w:jc w:val="both"/>
        <w:rPr>
          <w:rFonts w:ascii="Arial" w:hAnsi="Arial" w:cs="Arial"/>
        </w:rPr>
      </w:pPr>
      <w:r>
        <w:rPr>
          <w:rFonts w:ascii="Arial" w:hAnsi="Arial" w:cs="Arial"/>
        </w:rPr>
        <w:t xml:space="preserve">В результате </w:t>
      </w:r>
      <w:r w:rsidR="005318E5" w:rsidRPr="00A10B3B">
        <w:rPr>
          <w:rFonts w:ascii="Arial" w:hAnsi="Arial" w:cs="Arial"/>
        </w:rPr>
        <w:t xml:space="preserve">исследования автор выносит на защиту следующие </w:t>
      </w:r>
      <w:r w:rsidR="005318E5" w:rsidRPr="0085207F">
        <w:rPr>
          <w:rFonts w:ascii="Arial" w:hAnsi="Arial" w:cs="Arial"/>
          <w:b/>
        </w:rPr>
        <w:t>положения</w:t>
      </w:r>
      <w:r w:rsidR="00AB3E7E">
        <w:rPr>
          <w:rFonts w:ascii="Arial" w:hAnsi="Arial" w:cs="Arial"/>
        </w:rPr>
        <w:t>:</w:t>
      </w:r>
    </w:p>
    <w:p w14:paraId="46FECDEA" w14:textId="77777777" w:rsidR="005318E5" w:rsidRPr="0085207F" w:rsidRDefault="0085207F" w:rsidP="00945193">
      <w:pPr>
        <w:spacing w:line="276" w:lineRule="auto"/>
        <w:ind w:firstLine="709"/>
        <w:jc w:val="both"/>
        <w:rPr>
          <w:rFonts w:ascii="Arial" w:hAnsi="Arial" w:cs="Arial"/>
          <w:color w:val="000000"/>
        </w:rPr>
      </w:pPr>
      <w:r>
        <w:rPr>
          <w:rFonts w:ascii="Arial" w:hAnsi="Arial" w:cs="Arial"/>
          <w:color w:val="000000"/>
        </w:rPr>
        <w:t xml:space="preserve">1. </w:t>
      </w:r>
      <w:r w:rsidR="005318E5" w:rsidRPr="0085207F">
        <w:rPr>
          <w:rFonts w:ascii="Arial" w:hAnsi="Arial" w:cs="Arial"/>
          <w:color w:val="000000"/>
        </w:rPr>
        <w:t xml:space="preserve">Для ведения эффективных кризисных </w:t>
      </w:r>
      <w:r w:rsidR="005318E5" w:rsidRPr="0085207F">
        <w:rPr>
          <w:rFonts w:ascii="Arial" w:hAnsi="Arial" w:cs="Arial"/>
          <w:color w:val="000000"/>
          <w:lang w:val="en-US"/>
        </w:rPr>
        <w:t>PR</w:t>
      </w:r>
      <w:r w:rsidR="005318E5" w:rsidRPr="0085207F">
        <w:rPr>
          <w:rFonts w:ascii="Arial" w:hAnsi="Arial" w:cs="Arial"/>
          <w:color w:val="000000"/>
        </w:rPr>
        <w:t xml:space="preserve">-коммуникаций в современных условиях компаниям отрасли </w:t>
      </w:r>
      <w:r w:rsidR="005318E5" w:rsidRPr="0085207F">
        <w:rPr>
          <w:rFonts w:ascii="Arial" w:hAnsi="Arial" w:cs="Arial"/>
          <w:color w:val="000000"/>
          <w:lang w:val="en-US"/>
        </w:rPr>
        <w:t>FMCG необходимо использовать новые медиа</w:t>
      </w:r>
      <w:r w:rsidR="005318E5" w:rsidRPr="0085207F">
        <w:rPr>
          <w:rFonts w:ascii="Arial" w:hAnsi="Arial" w:cs="Arial"/>
          <w:color w:val="000000"/>
        </w:rPr>
        <w:t>;</w:t>
      </w:r>
    </w:p>
    <w:p w14:paraId="382E765B" w14:textId="72454663" w:rsidR="00D35BFD" w:rsidRPr="0085207F" w:rsidRDefault="0085207F" w:rsidP="00945193">
      <w:pPr>
        <w:spacing w:line="276" w:lineRule="auto"/>
        <w:ind w:firstLine="709"/>
        <w:jc w:val="both"/>
        <w:rPr>
          <w:rFonts w:ascii="Arial" w:hAnsi="Arial" w:cs="Arial"/>
          <w:color w:val="000000"/>
        </w:rPr>
      </w:pPr>
      <w:r>
        <w:rPr>
          <w:rFonts w:ascii="Arial" w:hAnsi="Arial" w:cs="Arial"/>
          <w:color w:val="000000"/>
        </w:rPr>
        <w:t xml:space="preserve">2. </w:t>
      </w:r>
      <w:r w:rsidR="005F7783">
        <w:rPr>
          <w:rFonts w:ascii="Arial" w:hAnsi="Arial" w:cs="Arial"/>
          <w:color w:val="000000"/>
        </w:rPr>
        <w:t xml:space="preserve">Технологии </w:t>
      </w:r>
      <w:r w:rsidR="00D35BFD" w:rsidRPr="0085207F">
        <w:rPr>
          <w:rFonts w:ascii="Arial" w:hAnsi="Arial" w:cs="Arial"/>
          <w:color w:val="000000"/>
        </w:rPr>
        <w:t xml:space="preserve">кризисного </w:t>
      </w:r>
      <w:r w:rsidR="00D35BFD" w:rsidRPr="0085207F">
        <w:rPr>
          <w:rFonts w:ascii="Arial" w:hAnsi="Arial" w:cs="Arial"/>
          <w:color w:val="000000"/>
          <w:lang w:val="en-US"/>
        </w:rPr>
        <w:t>PR</w:t>
      </w:r>
      <w:r w:rsidR="00D35BFD" w:rsidRPr="0085207F">
        <w:rPr>
          <w:rFonts w:ascii="Arial" w:hAnsi="Arial" w:cs="Arial"/>
          <w:color w:val="000000"/>
        </w:rPr>
        <w:t xml:space="preserve"> </w:t>
      </w:r>
      <w:r w:rsidR="005F7783">
        <w:rPr>
          <w:rFonts w:ascii="Arial" w:hAnsi="Arial" w:cs="Arial"/>
          <w:color w:val="000000"/>
        </w:rPr>
        <w:t xml:space="preserve">в новых медиа </w:t>
      </w:r>
      <w:r w:rsidR="00D35BFD" w:rsidRPr="0085207F">
        <w:rPr>
          <w:rFonts w:ascii="Arial" w:hAnsi="Arial" w:cs="Arial"/>
          <w:color w:val="000000"/>
        </w:rPr>
        <w:t>имеют преимущества и недостатки, которые должны учитываться специалистами;</w:t>
      </w:r>
    </w:p>
    <w:p w14:paraId="697F6490" w14:textId="77777777" w:rsidR="00E92460" w:rsidRPr="0085207F" w:rsidRDefault="0085207F" w:rsidP="00945193">
      <w:pPr>
        <w:spacing w:line="276" w:lineRule="auto"/>
        <w:ind w:firstLine="709"/>
        <w:jc w:val="both"/>
        <w:rPr>
          <w:rFonts w:ascii="Arial" w:hAnsi="Arial" w:cs="Arial"/>
          <w:color w:val="000000"/>
        </w:rPr>
      </w:pPr>
      <w:r>
        <w:rPr>
          <w:rFonts w:ascii="Arial" w:hAnsi="Arial" w:cs="Arial"/>
          <w:color w:val="000000"/>
        </w:rPr>
        <w:t xml:space="preserve">3. </w:t>
      </w:r>
      <w:r w:rsidR="00A10B3B" w:rsidRPr="0085207F">
        <w:rPr>
          <w:rFonts w:ascii="Arial" w:hAnsi="Arial" w:cs="Arial"/>
          <w:color w:val="000000"/>
        </w:rPr>
        <w:t>Стратегию ведения кризисных коммуникаций в новых медиа (выбор каналов онлайн коммуникации</w:t>
      </w:r>
      <w:r w:rsidRPr="0085207F">
        <w:rPr>
          <w:rFonts w:ascii="Arial" w:hAnsi="Arial" w:cs="Arial"/>
          <w:color w:val="000000"/>
        </w:rPr>
        <w:t>, характер сообщений и так далее) необходимо разрабатывать с учё</w:t>
      </w:r>
      <w:r w:rsidR="00A10B3B" w:rsidRPr="0085207F">
        <w:rPr>
          <w:rFonts w:ascii="Arial" w:hAnsi="Arial" w:cs="Arial"/>
          <w:color w:val="000000"/>
        </w:rPr>
        <w:t xml:space="preserve">том особенностей </w:t>
      </w:r>
      <w:r w:rsidRPr="0085207F">
        <w:rPr>
          <w:rFonts w:ascii="Arial" w:hAnsi="Arial" w:cs="Arial"/>
          <w:color w:val="000000"/>
        </w:rPr>
        <w:t xml:space="preserve">конкретного </w:t>
      </w:r>
      <w:r w:rsidR="00A10B3B" w:rsidRPr="0085207F">
        <w:rPr>
          <w:rFonts w:ascii="Arial" w:hAnsi="Arial" w:cs="Arial"/>
          <w:color w:val="000000"/>
        </w:rPr>
        <w:t>кризиса;</w:t>
      </w:r>
    </w:p>
    <w:p w14:paraId="50BD349C" w14:textId="77777777" w:rsidR="001A4D86" w:rsidRDefault="0085207F" w:rsidP="00945193">
      <w:pPr>
        <w:spacing w:line="276" w:lineRule="auto"/>
        <w:ind w:firstLine="709"/>
        <w:jc w:val="both"/>
        <w:rPr>
          <w:rFonts w:ascii="Arial" w:hAnsi="Arial" w:cs="Arial"/>
          <w:color w:val="000000"/>
        </w:rPr>
      </w:pPr>
      <w:r>
        <w:rPr>
          <w:rFonts w:ascii="Arial" w:hAnsi="Arial" w:cs="Arial"/>
          <w:color w:val="000000"/>
        </w:rPr>
        <w:t xml:space="preserve">4. </w:t>
      </w:r>
      <w:r w:rsidR="001A4D86">
        <w:rPr>
          <w:rFonts w:ascii="Arial" w:hAnsi="Arial" w:cs="Arial"/>
          <w:color w:val="000000"/>
        </w:rPr>
        <w:t>Новые медиа могут применяться как для</w:t>
      </w:r>
      <w:r w:rsidR="00E92460" w:rsidRPr="0085207F">
        <w:rPr>
          <w:rFonts w:ascii="Arial" w:hAnsi="Arial" w:cs="Arial"/>
          <w:color w:val="000000"/>
        </w:rPr>
        <w:t xml:space="preserve"> </w:t>
      </w:r>
      <w:r w:rsidR="001A4D86">
        <w:rPr>
          <w:rFonts w:ascii="Arial" w:hAnsi="Arial" w:cs="Arial"/>
          <w:color w:val="000000"/>
        </w:rPr>
        <w:t>регулирования кризиса</w:t>
      </w:r>
      <w:r w:rsidR="00E92460" w:rsidRPr="0085207F">
        <w:rPr>
          <w:rFonts w:ascii="Arial" w:hAnsi="Arial" w:cs="Arial"/>
          <w:color w:val="000000"/>
        </w:rPr>
        <w:t xml:space="preserve">, так </w:t>
      </w:r>
      <w:r w:rsidR="001A4D86">
        <w:rPr>
          <w:rFonts w:ascii="Arial" w:hAnsi="Arial" w:cs="Arial"/>
          <w:color w:val="000000"/>
        </w:rPr>
        <w:t xml:space="preserve">могут стать </w:t>
      </w:r>
      <w:r w:rsidR="00E92460" w:rsidRPr="0085207F">
        <w:rPr>
          <w:rFonts w:ascii="Arial" w:hAnsi="Arial" w:cs="Arial"/>
          <w:color w:val="000000"/>
        </w:rPr>
        <w:t xml:space="preserve">и </w:t>
      </w:r>
      <w:r w:rsidR="001A4D86">
        <w:rPr>
          <w:rFonts w:ascii="Arial" w:hAnsi="Arial" w:cs="Arial"/>
          <w:color w:val="000000"/>
        </w:rPr>
        <w:t xml:space="preserve">его </w:t>
      </w:r>
      <w:r w:rsidR="00E92460" w:rsidRPr="0085207F">
        <w:rPr>
          <w:rFonts w:ascii="Arial" w:hAnsi="Arial" w:cs="Arial"/>
          <w:color w:val="000000"/>
        </w:rPr>
        <w:t>источником</w:t>
      </w:r>
      <w:r w:rsidR="001A4D86">
        <w:rPr>
          <w:rFonts w:ascii="Arial" w:hAnsi="Arial" w:cs="Arial"/>
          <w:color w:val="000000"/>
        </w:rPr>
        <w:t xml:space="preserve"> </w:t>
      </w:r>
      <w:r w:rsidR="00E92460" w:rsidRPr="0085207F">
        <w:rPr>
          <w:rFonts w:ascii="Arial" w:hAnsi="Arial" w:cs="Arial"/>
          <w:color w:val="000000"/>
        </w:rPr>
        <w:t xml:space="preserve">для </w:t>
      </w:r>
      <w:r w:rsidR="001A4D86">
        <w:rPr>
          <w:rFonts w:ascii="Arial" w:hAnsi="Arial" w:cs="Arial"/>
          <w:color w:val="000000"/>
        </w:rPr>
        <w:t>компаний</w:t>
      </w:r>
      <w:r w:rsidR="00E92460" w:rsidRPr="0085207F">
        <w:rPr>
          <w:rFonts w:ascii="Arial" w:hAnsi="Arial" w:cs="Arial"/>
          <w:color w:val="000000"/>
        </w:rPr>
        <w:t xml:space="preserve"> отрасли </w:t>
      </w:r>
      <w:r w:rsidR="00E92460" w:rsidRPr="0085207F">
        <w:rPr>
          <w:rFonts w:ascii="Arial" w:hAnsi="Arial" w:cs="Arial"/>
          <w:color w:val="000000"/>
          <w:lang w:val="en-US"/>
        </w:rPr>
        <w:t>FMCG</w:t>
      </w:r>
      <w:r w:rsidR="00E92460" w:rsidRPr="0085207F">
        <w:rPr>
          <w:rFonts w:ascii="Arial" w:hAnsi="Arial" w:cs="Arial"/>
          <w:color w:val="000000"/>
        </w:rPr>
        <w:t>;</w:t>
      </w:r>
    </w:p>
    <w:p w14:paraId="41B41C40" w14:textId="3A893A39" w:rsidR="00A10B3B" w:rsidRPr="0085207F" w:rsidRDefault="001A4D86" w:rsidP="00945193">
      <w:pPr>
        <w:spacing w:line="276" w:lineRule="auto"/>
        <w:ind w:firstLine="709"/>
        <w:jc w:val="both"/>
        <w:rPr>
          <w:rFonts w:ascii="Arial" w:hAnsi="Arial" w:cs="Arial"/>
          <w:color w:val="000000"/>
        </w:rPr>
      </w:pPr>
      <w:r>
        <w:rPr>
          <w:rFonts w:ascii="Arial" w:hAnsi="Arial" w:cs="Arial"/>
          <w:color w:val="000000"/>
        </w:rPr>
        <w:t xml:space="preserve">5. </w:t>
      </w:r>
      <w:r w:rsidR="00A10B3B" w:rsidRPr="0085207F">
        <w:rPr>
          <w:rFonts w:ascii="Arial" w:hAnsi="Arial" w:cs="Arial"/>
          <w:color w:val="000000"/>
        </w:rPr>
        <w:t xml:space="preserve">Кризисный </w:t>
      </w:r>
      <w:r w:rsidR="00A10B3B" w:rsidRPr="0085207F">
        <w:rPr>
          <w:rFonts w:ascii="Arial" w:hAnsi="Arial" w:cs="Arial"/>
          <w:color w:val="000000"/>
          <w:lang w:val="en-US"/>
        </w:rPr>
        <w:t xml:space="preserve">PR </w:t>
      </w:r>
      <w:r w:rsidR="00A10B3B" w:rsidRPr="0085207F">
        <w:rPr>
          <w:rFonts w:ascii="Arial" w:hAnsi="Arial" w:cs="Arial"/>
          <w:color w:val="000000"/>
        </w:rPr>
        <w:t xml:space="preserve">компаний отрасли </w:t>
      </w:r>
      <w:r w:rsidR="00A10B3B" w:rsidRPr="0085207F">
        <w:rPr>
          <w:rFonts w:ascii="Arial" w:hAnsi="Arial" w:cs="Arial"/>
          <w:color w:val="000000"/>
          <w:lang w:val="en-US"/>
        </w:rPr>
        <w:t xml:space="preserve">FMCG </w:t>
      </w:r>
      <w:r w:rsidR="00A10B3B" w:rsidRPr="0085207F">
        <w:rPr>
          <w:rFonts w:ascii="Arial" w:hAnsi="Arial" w:cs="Arial"/>
          <w:color w:val="000000"/>
        </w:rPr>
        <w:t>должен включать работу как с традиционными, так и с новыми каналами коммуникаций;</w:t>
      </w:r>
    </w:p>
    <w:p w14:paraId="35AC9513" w14:textId="631C7CCC" w:rsidR="0096462E" w:rsidRPr="00A10B3B" w:rsidRDefault="00DC4EC9" w:rsidP="00A10B3B">
      <w:pPr>
        <w:spacing w:line="276" w:lineRule="auto"/>
        <w:ind w:firstLine="709"/>
        <w:jc w:val="both"/>
        <w:rPr>
          <w:rFonts w:ascii="Arial" w:hAnsi="Arial" w:cs="Arial"/>
          <w:color w:val="000000"/>
        </w:rPr>
      </w:pPr>
      <w:r w:rsidRPr="00DC4EC9">
        <w:rPr>
          <w:rFonts w:ascii="Arial" w:hAnsi="Arial" w:cs="Arial"/>
          <w:b/>
          <w:color w:val="000000"/>
        </w:rPr>
        <w:t>Структура:</w:t>
      </w:r>
      <w:r>
        <w:rPr>
          <w:rFonts w:ascii="Arial" w:hAnsi="Arial" w:cs="Arial"/>
          <w:color w:val="000000"/>
        </w:rPr>
        <w:t xml:space="preserve"> р</w:t>
      </w:r>
      <w:r w:rsidRPr="00DC4EC9">
        <w:rPr>
          <w:rFonts w:ascii="Arial" w:hAnsi="Arial" w:cs="Arial"/>
          <w:color w:val="000000"/>
        </w:rPr>
        <w:t>абота состоит из введения, основно</w:t>
      </w:r>
      <w:r w:rsidR="00693028">
        <w:rPr>
          <w:rFonts w:ascii="Arial" w:hAnsi="Arial" w:cs="Arial"/>
          <w:color w:val="000000"/>
        </w:rPr>
        <w:t xml:space="preserve">й части, включающей три главы, </w:t>
      </w:r>
      <w:r w:rsidRPr="00DC4EC9">
        <w:rPr>
          <w:rFonts w:ascii="Arial" w:hAnsi="Arial" w:cs="Arial"/>
          <w:color w:val="000000"/>
        </w:rPr>
        <w:t>заключения</w:t>
      </w:r>
      <w:r w:rsidR="00693028">
        <w:rPr>
          <w:rFonts w:ascii="Arial" w:hAnsi="Arial" w:cs="Arial"/>
          <w:color w:val="000000"/>
        </w:rPr>
        <w:t xml:space="preserve"> и приложений</w:t>
      </w:r>
      <w:r w:rsidRPr="00DC4EC9">
        <w:rPr>
          <w:rFonts w:ascii="Arial" w:hAnsi="Arial" w:cs="Arial"/>
          <w:color w:val="000000"/>
        </w:rPr>
        <w:t xml:space="preserve">. В первой главе рассматриваются </w:t>
      </w:r>
      <w:r w:rsidRPr="00DC4EC9">
        <w:rPr>
          <w:rFonts w:ascii="Arial" w:hAnsi="Arial" w:cs="Arial"/>
        </w:rPr>
        <w:t>теоретические основания формирования кризисных коммуникаций</w:t>
      </w:r>
      <w:r w:rsidRPr="00DC4EC9">
        <w:rPr>
          <w:rFonts w:ascii="Arial" w:hAnsi="Arial" w:cs="Arial"/>
          <w:color w:val="000000"/>
        </w:rPr>
        <w:t xml:space="preserve">. Вторая глава посвящена определению специфики и типологии </w:t>
      </w:r>
      <w:r w:rsidRPr="00DC4EC9">
        <w:rPr>
          <w:rFonts w:ascii="Arial" w:hAnsi="Arial" w:cs="Arial"/>
        </w:rPr>
        <w:t xml:space="preserve">кризисного </w:t>
      </w:r>
      <w:r w:rsidRPr="00DC4EC9">
        <w:rPr>
          <w:rFonts w:ascii="Arial" w:hAnsi="Arial" w:cs="Arial"/>
          <w:lang w:val="en-US"/>
        </w:rPr>
        <w:t xml:space="preserve">PR </w:t>
      </w:r>
      <w:r w:rsidRPr="00DC4EC9">
        <w:rPr>
          <w:rFonts w:ascii="Arial" w:hAnsi="Arial" w:cs="Arial"/>
        </w:rPr>
        <w:t xml:space="preserve">в компаниях отрасли </w:t>
      </w:r>
      <w:r w:rsidRPr="00DC4EC9">
        <w:rPr>
          <w:rFonts w:ascii="Arial" w:hAnsi="Arial" w:cs="Arial"/>
          <w:lang w:val="en-US"/>
        </w:rPr>
        <w:t>FMCG</w:t>
      </w:r>
      <w:r w:rsidR="005318E5">
        <w:rPr>
          <w:rFonts w:ascii="Arial" w:hAnsi="Arial" w:cs="Arial"/>
          <w:lang w:val="en-US"/>
        </w:rPr>
        <w:t>, изучается роль новых медиа в кризисных коммуникациях компаний отрасли</w:t>
      </w:r>
      <w:r w:rsidRPr="00DC4EC9">
        <w:rPr>
          <w:rFonts w:ascii="Arial" w:hAnsi="Arial" w:cs="Arial"/>
        </w:rPr>
        <w:t xml:space="preserve">. В третьей главе проводится анализ кризисов и кризисных коммуникаций компаний отрасли </w:t>
      </w:r>
      <w:r w:rsidRPr="00DC4EC9">
        <w:rPr>
          <w:rFonts w:ascii="Arial" w:hAnsi="Arial" w:cs="Arial"/>
          <w:lang w:val="en-US"/>
        </w:rPr>
        <w:t>FMCG</w:t>
      </w:r>
      <w:r w:rsidRPr="00DC4EC9">
        <w:rPr>
          <w:rFonts w:ascii="Arial" w:hAnsi="Arial" w:cs="Arial"/>
        </w:rPr>
        <w:t xml:space="preserve"> в новых медиа в условиях российского прод</w:t>
      </w:r>
      <w:r w:rsidR="005318E5">
        <w:rPr>
          <w:rFonts w:ascii="Arial" w:hAnsi="Arial" w:cs="Arial"/>
        </w:rPr>
        <w:t>овольственного эмбарго 2014-го года</w:t>
      </w:r>
      <w:r w:rsidRPr="00DC4EC9">
        <w:rPr>
          <w:rFonts w:ascii="Arial" w:hAnsi="Arial" w:cs="Arial"/>
        </w:rPr>
        <w:t xml:space="preserve">, а также в качестве вывода даются рекомендации по осуществлению кризисных </w:t>
      </w:r>
      <w:r w:rsidRPr="00DC4EC9">
        <w:rPr>
          <w:rFonts w:ascii="Arial" w:hAnsi="Arial" w:cs="Arial"/>
          <w:lang w:val="en-US"/>
        </w:rPr>
        <w:t>PR</w:t>
      </w:r>
      <w:r w:rsidRPr="00DC4EC9">
        <w:rPr>
          <w:rFonts w:ascii="Arial" w:hAnsi="Arial" w:cs="Arial"/>
        </w:rPr>
        <w:t xml:space="preserve">-коммуникаций в новых медиа для компаний отрасли </w:t>
      </w:r>
      <w:r w:rsidRPr="00DC4EC9">
        <w:rPr>
          <w:rFonts w:ascii="Arial" w:hAnsi="Arial" w:cs="Arial"/>
          <w:lang w:val="en-US"/>
        </w:rPr>
        <w:t>FMCG</w:t>
      </w:r>
      <w:r w:rsidRPr="00DC4EC9">
        <w:rPr>
          <w:rFonts w:ascii="Arial" w:hAnsi="Arial" w:cs="Arial"/>
        </w:rPr>
        <w:t>.</w:t>
      </w:r>
    </w:p>
    <w:sectPr w:rsidR="0096462E" w:rsidRPr="00A10B3B">
      <w:pgSz w:w="12240" w:h="15840"/>
      <w:pgMar w:top="1440" w:right="758" w:bottom="1440"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E0EE7" w14:textId="77777777" w:rsidR="003E40A2" w:rsidRDefault="003E40A2">
      <w:r>
        <w:separator/>
      </w:r>
    </w:p>
  </w:endnote>
  <w:endnote w:type="continuationSeparator" w:id="0">
    <w:p w14:paraId="5650BBBA" w14:textId="77777777" w:rsidR="003E40A2" w:rsidRDefault="003E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altName w:val="Arial Unicode MS"/>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D8308" w14:textId="77777777" w:rsidR="003E40A2" w:rsidRDefault="003E40A2">
      <w:r>
        <w:separator/>
      </w:r>
    </w:p>
  </w:footnote>
  <w:footnote w:type="continuationSeparator" w:id="0">
    <w:p w14:paraId="7510A3F9" w14:textId="77777777" w:rsidR="003E40A2" w:rsidRDefault="003E4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Times New Roman" w:cs="Times New Roman"/>
        <w:sz w:val="28"/>
        <w:szCs w:val="28"/>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B43178"/>
    <w:multiLevelType w:val="hybridMultilevel"/>
    <w:tmpl w:val="1960DF76"/>
    <w:lvl w:ilvl="0" w:tplc="2C0053E6">
      <w:start w:val="1"/>
      <w:numFmt w:val="decimal"/>
      <w:lvlText w:val="%1."/>
      <w:lvlJc w:val="left"/>
      <w:pPr>
        <w:tabs>
          <w:tab w:val="num" w:pos="720"/>
        </w:tabs>
        <w:ind w:left="720" w:hanging="360"/>
      </w:pPr>
    </w:lvl>
    <w:lvl w:ilvl="1" w:tplc="26F85CA4" w:tentative="1">
      <w:start w:val="1"/>
      <w:numFmt w:val="decimal"/>
      <w:lvlText w:val="%2."/>
      <w:lvlJc w:val="left"/>
      <w:pPr>
        <w:tabs>
          <w:tab w:val="num" w:pos="1440"/>
        </w:tabs>
        <w:ind w:left="1440" w:hanging="360"/>
      </w:pPr>
    </w:lvl>
    <w:lvl w:ilvl="2" w:tplc="643243AA" w:tentative="1">
      <w:start w:val="1"/>
      <w:numFmt w:val="decimal"/>
      <w:lvlText w:val="%3."/>
      <w:lvlJc w:val="left"/>
      <w:pPr>
        <w:tabs>
          <w:tab w:val="num" w:pos="2160"/>
        </w:tabs>
        <w:ind w:left="2160" w:hanging="360"/>
      </w:pPr>
    </w:lvl>
    <w:lvl w:ilvl="3" w:tplc="33024D20" w:tentative="1">
      <w:start w:val="1"/>
      <w:numFmt w:val="decimal"/>
      <w:lvlText w:val="%4."/>
      <w:lvlJc w:val="left"/>
      <w:pPr>
        <w:tabs>
          <w:tab w:val="num" w:pos="2880"/>
        </w:tabs>
        <w:ind w:left="2880" w:hanging="360"/>
      </w:pPr>
    </w:lvl>
    <w:lvl w:ilvl="4" w:tplc="50FC3F40" w:tentative="1">
      <w:start w:val="1"/>
      <w:numFmt w:val="decimal"/>
      <w:lvlText w:val="%5."/>
      <w:lvlJc w:val="left"/>
      <w:pPr>
        <w:tabs>
          <w:tab w:val="num" w:pos="3600"/>
        </w:tabs>
        <w:ind w:left="3600" w:hanging="360"/>
      </w:pPr>
    </w:lvl>
    <w:lvl w:ilvl="5" w:tplc="02443166" w:tentative="1">
      <w:start w:val="1"/>
      <w:numFmt w:val="decimal"/>
      <w:lvlText w:val="%6."/>
      <w:lvlJc w:val="left"/>
      <w:pPr>
        <w:tabs>
          <w:tab w:val="num" w:pos="4320"/>
        </w:tabs>
        <w:ind w:left="4320" w:hanging="360"/>
      </w:pPr>
    </w:lvl>
    <w:lvl w:ilvl="6" w:tplc="6372A826" w:tentative="1">
      <w:start w:val="1"/>
      <w:numFmt w:val="decimal"/>
      <w:lvlText w:val="%7."/>
      <w:lvlJc w:val="left"/>
      <w:pPr>
        <w:tabs>
          <w:tab w:val="num" w:pos="5040"/>
        </w:tabs>
        <w:ind w:left="5040" w:hanging="360"/>
      </w:pPr>
    </w:lvl>
    <w:lvl w:ilvl="7" w:tplc="40CC38BE" w:tentative="1">
      <w:start w:val="1"/>
      <w:numFmt w:val="decimal"/>
      <w:lvlText w:val="%8."/>
      <w:lvlJc w:val="left"/>
      <w:pPr>
        <w:tabs>
          <w:tab w:val="num" w:pos="5760"/>
        </w:tabs>
        <w:ind w:left="5760" w:hanging="360"/>
      </w:pPr>
    </w:lvl>
    <w:lvl w:ilvl="8" w:tplc="1A88299A" w:tentative="1">
      <w:start w:val="1"/>
      <w:numFmt w:val="decimal"/>
      <w:lvlText w:val="%9."/>
      <w:lvlJc w:val="left"/>
      <w:pPr>
        <w:tabs>
          <w:tab w:val="num" w:pos="6480"/>
        </w:tabs>
        <w:ind w:left="6480" w:hanging="360"/>
      </w:pPr>
    </w:lvl>
  </w:abstractNum>
  <w:abstractNum w:abstractNumId="4">
    <w:nsid w:val="141765C1"/>
    <w:multiLevelType w:val="hybridMultilevel"/>
    <w:tmpl w:val="35069518"/>
    <w:lvl w:ilvl="0" w:tplc="42AC5598">
      <w:start w:val="1"/>
      <w:numFmt w:val="decimal"/>
      <w:lvlText w:val="%1."/>
      <w:lvlJc w:val="left"/>
      <w:pPr>
        <w:ind w:left="1709" w:hanging="1000"/>
      </w:pPr>
      <w:rPr>
        <w:rFonts w:ascii="Arial" w:eastAsia="SimSun"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8DF5475"/>
    <w:multiLevelType w:val="hybridMultilevel"/>
    <w:tmpl w:val="8C68F2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2F0D8A"/>
    <w:multiLevelType w:val="hybridMultilevel"/>
    <w:tmpl w:val="1638C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0C"/>
    <w:rsid w:val="00024900"/>
    <w:rsid w:val="001460EE"/>
    <w:rsid w:val="001A4D86"/>
    <w:rsid w:val="001D321F"/>
    <w:rsid w:val="00271BBE"/>
    <w:rsid w:val="00283CDE"/>
    <w:rsid w:val="003264B0"/>
    <w:rsid w:val="00356D51"/>
    <w:rsid w:val="003A5C0C"/>
    <w:rsid w:val="003E40A2"/>
    <w:rsid w:val="00490047"/>
    <w:rsid w:val="004A741C"/>
    <w:rsid w:val="005318E5"/>
    <w:rsid w:val="00560AB1"/>
    <w:rsid w:val="005F7783"/>
    <w:rsid w:val="00616060"/>
    <w:rsid w:val="00636C19"/>
    <w:rsid w:val="00693028"/>
    <w:rsid w:val="006C5E48"/>
    <w:rsid w:val="007A5187"/>
    <w:rsid w:val="007D6DCC"/>
    <w:rsid w:val="0085207F"/>
    <w:rsid w:val="008E4583"/>
    <w:rsid w:val="00945193"/>
    <w:rsid w:val="009455AF"/>
    <w:rsid w:val="00945FFE"/>
    <w:rsid w:val="0096462E"/>
    <w:rsid w:val="009E001D"/>
    <w:rsid w:val="00A10B3B"/>
    <w:rsid w:val="00A265DC"/>
    <w:rsid w:val="00AB3E7E"/>
    <w:rsid w:val="00B0511D"/>
    <w:rsid w:val="00B732A3"/>
    <w:rsid w:val="00BD4778"/>
    <w:rsid w:val="00CA611B"/>
    <w:rsid w:val="00D255D0"/>
    <w:rsid w:val="00D35BFD"/>
    <w:rsid w:val="00D445E3"/>
    <w:rsid w:val="00DC4EC9"/>
    <w:rsid w:val="00E10A22"/>
    <w:rsid w:val="00E92460"/>
    <w:rsid w:val="00F34F0A"/>
    <w:rsid w:val="00F94A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B6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
    <w:next w:val="a1"/>
    <w:qFormat/>
    <w:pPr>
      <w:keepNext/>
      <w:numPr>
        <w:ilvl w:val="1"/>
        <w:numId w:val="1"/>
      </w:numPr>
      <w:spacing w:before="240" w:after="60"/>
      <w:outlineLvl w:val="1"/>
    </w:pPr>
    <w:rPr>
      <w:rFonts w:ascii="Cambria" w:eastAsia="Times New Roman" w:hAnsi="Cambria" w:cs="Cambria"/>
      <w:b/>
      <w:bCs/>
      <w:i/>
      <w:iCs/>
      <w:sz w:val="28"/>
      <w:szCs w:val="28"/>
    </w:rPr>
  </w:style>
  <w:style w:type="paragraph" w:styleId="6">
    <w:name w:val="heading 6"/>
    <w:basedOn w:val="a"/>
    <w:next w:val="a"/>
    <w:qFormat/>
    <w:pPr>
      <w:widowControl/>
      <w:suppressAutoHyphens w:val="0"/>
      <w:spacing w:before="240" w:after="60"/>
      <w:outlineLvl w:val="5"/>
    </w:pPr>
    <w:rPr>
      <w:rFonts w:eastAsia="Times New Roman" w:cs="Times New Roman"/>
      <w:b/>
      <w:bCs/>
      <w:sz w:val="22"/>
      <w:szCs w:val="22"/>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28"/>
      <w:szCs w:val="28"/>
      <w:shd w:val="clear" w:color="auto" w:fill="FFFF00"/>
    </w:rPr>
  </w:style>
  <w:style w:type="character" w:customStyle="1" w:styleId="WW8Num3z1">
    <w:name w:val="WW8Num3z1"/>
  </w:style>
  <w:style w:type="character" w:customStyle="1" w:styleId="WW8Num3z2">
    <w:name w:val="WW8Num3z2"/>
  </w:style>
  <w:style w:type="character" w:customStyle="1" w:styleId="WW8Num4z0">
    <w:name w:val="WW8Num4z0"/>
    <w:rPr>
      <w:rFonts w:ascii="Symbol" w:eastAsia="Times New Roman" w:hAnsi="Symbol" w:cs="Symbol"/>
      <w:sz w:val="28"/>
      <w:szCs w:val="2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sz w:val="28"/>
      <w:szCs w:val="28"/>
    </w:rPr>
  </w:style>
  <w:style w:type="character" w:customStyle="1" w:styleId="WW8Num7z0">
    <w:name w:val="WW8Num7z0"/>
    <w:rPr>
      <w:rFonts w:ascii="Wingdings" w:hAnsi="Wingdings" w:cs="Wingdings"/>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28"/>
      <w:szCs w:val="28"/>
    </w:rPr>
  </w:style>
  <w:style w:type="character" w:customStyle="1" w:styleId="WW8Num8z1">
    <w:name w:val="WW8Num8z1"/>
  </w:style>
  <w:style w:type="character" w:customStyle="1" w:styleId="WW8Num8z2">
    <w:name w:val="WW8Num8z2"/>
  </w:style>
  <w:style w:type="character" w:customStyle="1" w:styleId="WW8Num9z0">
    <w:name w:val="WW8Num9z0"/>
    <w:rPr>
      <w:rFonts w:ascii="Times New Roman" w:hAnsi="Times New Roman" w:cs="Times New Roman"/>
      <w:b/>
      <w:bCs/>
      <w:sz w:val="28"/>
      <w:szCs w:val="28"/>
    </w:rPr>
  </w:style>
  <w:style w:type="character" w:customStyle="1" w:styleId="WW8Num10z0">
    <w:name w:val="WW8Num10z0"/>
    <w:rPr>
      <w:rFonts w:ascii="Times New Roman" w:hAnsi="Times New Roman" w:cs="Times New Roman"/>
      <w:b/>
      <w:bCs/>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rPr>
  </w:style>
  <w:style w:type="character" w:customStyle="1" w:styleId="WW8Num12z0">
    <w:name w:val="WW8Num12z0"/>
    <w:rPr>
      <w:rFonts w:cs="Times New Roman"/>
      <w:b/>
      <w:bCs/>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bCs/>
      <w:sz w:val="28"/>
      <w:szCs w:val="28"/>
    </w:rPr>
  </w:style>
  <w:style w:type="character" w:customStyle="1" w:styleId="WW8Num14z0">
    <w:name w:val="WW8Num14z0"/>
    <w:rPr>
      <w:rFonts w:ascii="Wingdings" w:eastAsia="Times New Roman" w:hAnsi="Wingdings" w:cs="Wingdings"/>
      <w:b/>
      <w:bCs/>
      <w:sz w:val="28"/>
      <w:szCs w:val="28"/>
    </w:rPr>
  </w:style>
  <w:style w:type="character" w:customStyle="1" w:styleId="WW8Num14z1">
    <w:name w:val="WW8Num14z1"/>
    <w:rPr>
      <w:rFonts w:ascii="Courier New" w:hAnsi="Courier New" w:cs="Courier New"/>
    </w:rPr>
  </w:style>
  <w:style w:type="character" w:customStyle="1" w:styleId="WW8Num14z2">
    <w:name w:val="WW8Num14z2"/>
  </w:style>
  <w:style w:type="character" w:customStyle="1" w:styleId="WW8Num14z3">
    <w:name w:val="WW8Num14z3"/>
    <w:rPr>
      <w:rFonts w:ascii="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bCs/>
      <w:color w:val="000000"/>
      <w:sz w:val="28"/>
      <w:szCs w:val="28"/>
    </w:rPr>
  </w:style>
  <w:style w:type="character" w:customStyle="1" w:styleId="WW8Num16z0">
    <w:name w:val="WW8Num16z0"/>
    <w:rPr>
      <w:rFonts w:eastAsia="Times New Roman" w:cs="Times New Roman"/>
      <w:color w:val="000000"/>
      <w:sz w:val="28"/>
      <w:szCs w:val="28"/>
      <w:lang w:eastAsia="ar-SA" w:bidi="ar-SA"/>
    </w:rPr>
  </w:style>
  <w:style w:type="character" w:customStyle="1" w:styleId="WW8Num16z1">
    <w:name w:val="WW8Num16z1"/>
    <w:rPr>
      <w:b/>
      <w:bCs/>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
      <w:bCs/>
      <w:color w:val="000000"/>
      <w:kern w:val="1"/>
      <w:sz w:val="28"/>
      <w:szCs w:val="28"/>
      <w:shd w:val="clear" w:color="auto" w:fill="auto"/>
      <w:lang w:val="ru-RU" w:eastAsia="ar-SA" w:bidi="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eastAsia="Times New Roman" w:hAnsi="Wingdings" w:cs="Wingdings" w:hint="default"/>
      <w:b/>
      <w:bCs/>
      <w:sz w:val="28"/>
      <w:szCs w:val="28"/>
      <w:lang w:val="ru-RU" w:eastAsia="ar-SA" w:bidi="ar-SA"/>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sz w:val="20"/>
    </w:rPr>
  </w:style>
  <w:style w:type="character" w:customStyle="1" w:styleId="WW8Num19z0">
    <w:name w:val="WW8Num19z0"/>
    <w:rPr>
      <w:rFonts w:ascii="Symbol" w:eastAsia="Times New Roman" w:hAnsi="Symbol" w:cs="Symbol" w:hint="default"/>
      <w:color w:val="000000"/>
      <w:sz w:val="20"/>
      <w:szCs w:val="28"/>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eastAsia="Times New Roman" w:hAnsi="Symbol" w:cs="Symbol" w:hint="default"/>
      <w:color w:val="000000"/>
      <w:sz w:val="20"/>
      <w:szCs w:val="28"/>
      <w:lang w:eastAsia="ar-SA" w:bidi="ar-SA"/>
    </w:rPr>
  </w:style>
  <w:style w:type="character" w:customStyle="1" w:styleId="WW8Num21z0">
    <w:name w:val="WW8Num21z0"/>
    <w:rPr>
      <w:rFonts w:ascii="Times New Roman" w:eastAsia="Times New Roman" w:hAnsi="Times New Roman" w:cs="Times New Roman" w:hint="default"/>
      <w:sz w:val="28"/>
      <w:szCs w:val="28"/>
      <w:lang w:eastAsia="ar-SA" w:bidi="ar-SA"/>
    </w:rPr>
  </w:style>
  <w:style w:type="character" w:customStyle="1" w:styleId="WW8Num21z1">
    <w:name w:val="WW8Num21z1"/>
  </w:style>
  <w:style w:type="character" w:customStyle="1" w:styleId="WW8Num21z2">
    <w:name w:val="WW8Num21z2"/>
  </w:style>
  <w:style w:type="character" w:customStyle="1" w:styleId="WW8Num22z0">
    <w:name w:val="WW8Num22z0"/>
    <w:rPr>
      <w:rFonts w:hint="default"/>
      <w:color w:val="333333"/>
    </w:rPr>
  </w:style>
  <w:style w:type="character" w:customStyle="1" w:styleId="WW8Num22z1">
    <w:name w:val="WW8Num22z1"/>
  </w:style>
  <w:style w:type="character" w:customStyle="1" w:styleId="WW8Num22z2">
    <w:name w:val="WW8Num22z2"/>
  </w:style>
  <w:style w:type="character" w:customStyle="1" w:styleId="WW8Num23z0">
    <w:name w:val="WW8Num23z0"/>
    <w:rPr>
      <w:color w:val="333333"/>
      <w:sz w:val="28"/>
      <w:szCs w:val="28"/>
    </w:rPr>
  </w:style>
  <w:style w:type="character" w:customStyle="1" w:styleId="WW8Num23z1">
    <w:name w:val="WW8Num23z1"/>
  </w:style>
  <w:style w:type="character" w:customStyle="1" w:styleId="WW8Num23z2">
    <w:name w:val="WW8Num23z2"/>
  </w:style>
  <w:style w:type="character" w:customStyle="1" w:styleId="WW8Num24z0">
    <w:name w:val="WW8Num24z0"/>
    <w:rPr>
      <w:rFonts w:ascii="Symbol" w:hAnsi="Symbol" w:cs="Symbol" w:hint="default"/>
      <w:color w:val="333333"/>
      <w:sz w:val="28"/>
      <w:szCs w:val="28"/>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eastAsia="Times New Roman" w:cs="Times New Roman"/>
      <w:kern w:val="1"/>
      <w:lang w:eastAsia="ar-SA" w:bidi="ar-SA"/>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eastAsia="Times New Roman" w:hAnsi="Wingdings" w:cs="Wingdings" w:hint="default"/>
      <w:b w:val="0"/>
      <w:bCs w:val="0"/>
      <w:color w:val="auto"/>
      <w:kern w:val="1"/>
      <w:sz w:val="28"/>
      <w:szCs w:val="28"/>
      <w:shd w:val="clear" w:color="auto" w:fill="auto"/>
      <w:lang w:val="ru-RU" w:eastAsia="ar-SA" w:bidi="ar-SA"/>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eastAsia="Times New Roman" w:hAnsi="Wingdings" w:cs="Wingdings" w:hint="default"/>
      <w:b w:val="0"/>
      <w:bCs w:val="0"/>
      <w:color w:val="auto"/>
      <w:kern w:val="1"/>
      <w:sz w:val="20"/>
      <w:szCs w:val="28"/>
      <w:shd w:val="clear" w:color="auto" w:fill="auto"/>
      <w:lang w:val="ru-RU" w:eastAsia="ar-SA" w:bidi="ar-SA"/>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Courier New" w:hAnsi="Courier New" w:cs="Courier New"/>
    </w:rPr>
  </w:style>
  <w:style w:type="character" w:customStyle="1" w:styleId="WW8Num6z2">
    <w:name w:val="WW8Num6z2"/>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b/>
      <w:bCs/>
    </w:rPr>
  </w:style>
  <w:style w:type="character" w:customStyle="1" w:styleId="WW8Num9z2">
    <w:name w:val="WW8Num9z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5z1">
    <w:name w:val="WW8Num25z1"/>
  </w:style>
  <w:style w:type="character" w:customStyle="1" w:styleId="WW8Num25z2">
    <w:name w:val="WW8Num25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Symbol" w:hint="default"/>
      <w:sz w:val="28"/>
      <w:szCs w:val="28"/>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20">
    <w:name w:val="Основной шрифт абзаца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Основной шрифт абзаца1"/>
  </w:style>
  <w:style w:type="character" w:customStyle="1" w:styleId="a5">
    <w:name w:val="Символ нумерации"/>
    <w:rPr>
      <w:b/>
      <w:bCs/>
    </w:rPr>
  </w:style>
  <w:style w:type="character" w:customStyle="1" w:styleId="a6">
    <w:name w:val="Маркеры списка"/>
    <w:rPr>
      <w:rFonts w:ascii="OpenSymbol" w:eastAsia="OpenSymbol" w:hAnsi="OpenSymbol" w:cs="OpenSymbol"/>
    </w:rPr>
  </w:style>
  <w:style w:type="character" w:customStyle="1" w:styleId="a7">
    <w:name w:val="Символ сноски"/>
  </w:style>
  <w:style w:type="character" w:customStyle="1" w:styleId="11">
    <w:name w:val="Знак сноски1"/>
    <w:rPr>
      <w:vertAlign w:val="superscript"/>
    </w:rPr>
  </w:style>
  <w:style w:type="character" w:styleId="a8">
    <w:name w:val="Hyperlink"/>
    <w:rPr>
      <w:color w:val="000080"/>
      <w:u w:val="single"/>
    </w:rPr>
  </w:style>
  <w:style w:type="character" w:customStyle="1" w:styleId="3">
    <w:name w:val="Основной шрифт абзаца3"/>
  </w:style>
  <w:style w:type="character" w:customStyle="1" w:styleId="21">
    <w:name w:val="Знак сноски2"/>
    <w:rPr>
      <w:vertAlign w:val="superscript"/>
    </w:rPr>
  </w:style>
  <w:style w:type="character" w:customStyle="1" w:styleId="ListLabel1">
    <w:name w:val="ListLabel 1"/>
    <w:rPr>
      <w:rFonts w:cs="Courier New"/>
    </w:rPr>
  </w:style>
  <w:style w:type="character" w:styleId="a9">
    <w:name w:val="Strong"/>
    <w:qFormat/>
    <w:rPr>
      <w:b/>
      <w:bCs/>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ab">
    <w:name w:val="Текст выноски Знак"/>
    <w:rPr>
      <w:rFonts w:ascii="Tahoma" w:eastAsia="SimSun" w:hAnsi="Tahoma" w:cs="Mangal"/>
      <w:kern w:val="1"/>
      <w:sz w:val="16"/>
      <w:szCs w:val="14"/>
      <w:lang w:eastAsia="hi-IN" w:bidi="hi-IN"/>
    </w:rPr>
  </w:style>
  <w:style w:type="character" w:customStyle="1" w:styleId="12">
    <w:name w:val="Знак примечания1"/>
    <w:rPr>
      <w:sz w:val="16"/>
      <w:szCs w:val="16"/>
    </w:rPr>
  </w:style>
  <w:style w:type="character" w:customStyle="1" w:styleId="ac">
    <w:name w:val="Текст примечания Знак"/>
    <w:rPr>
      <w:rFonts w:eastAsia="SimSun" w:cs="Mangal"/>
      <w:kern w:val="1"/>
      <w:szCs w:val="18"/>
      <w:lang w:eastAsia="hi-IN" w:bidi="hi-IN"/>
    </w:rPr>
  </w:style>
  <w:style w:type="character" w:customStyle="1" w:styleId="ad">
    <w:name w:val="Тема примечания Знак"/>
    <w:rPr>
      <w:rFonts w:eastAsia="SimSun" w:cs="Mangal"/>
      <w:b/>
      <w:bCs/>
      <w:kern w:val="1"/>
      <w:szCs w:val="18"/>
      <w:lang w:eastAsia="hi-IN" w:bidi="hi-IN"/>
    </w:rPr>
  </w:style>
  <w:style w:type="character" w:customStyle="1" w:styleId="ae">
    <w:name w:val="Верхний колонтитул Знак"/>
    <w:rPr>
      <w:rFonts w:eastAsia="SimSun" w:cs="Mangal"/>
      <w:kern w:val="1"/>
      <w:sz w:val="24"/>
      <w:szCs w:val="21"/>
      <w:lang w:eastAsia="hi-IN" w:bidi="hi-IN"/>
    </w:rPr>
  </w:style>
  <w:style w:type="character" w:customStyle="1" w:styleId="af">
    <w:name w:val="Нижний колонтитул Знак"/>
    <w:rPr>
      <w:rFonts w:eastAsia="SimSun" w:cs="Mangal"/>
      <w:kern w:val="1"/>
      <w:sz w:val="24"/>
      <w:szCs w:val="21"/>
      <w:lang w:eastAsia="hi-IN" w:bidi="hi-IN"/>
    </w:rPr>
  </w:style>
  <w:style w:type="character" w:customStyle="1" w:styleId="af0">
    <w:name w:val="Без интервала Знак"/>
    <w:rPr>
      <w:rFonts w:ascii="Calibri" w:hAnsi="Calibri" w:cs="Calibri"/>
      <w:sz w:val="22"/>
      <w:szCs w:val="22"/>
      <w:lang w:val="ru-RU" w:eastAsia="ar-SA" w:bidi="ar-SA"/>
    </w:rPr>
  </w:style>
  <w:style w:type="character" w:customStyle="1" w:styleId="22">
    <w:name w:val="Знак сноски2"/>
    <w:rPr>
      <w:vertAlign w:val="superscript"/>
    </w:rPr>
  </w:style>
  <w:style w:type="character" w:customStyle="1" w:styleId="13">
    <w:name w:val="Знак концевой сноски1"/>
    <w:rPr>
      <w:vertAlign w:val="superscript"/>
    </w:rPr>
  </w:style>
  <w:style w:type="character" w:styleId="af1">
    <w:name w:val="page number"/>
    <w:basedOn w:val="20"/>
  </w:style>
  <w:style w:type="character" w:customStyle="1" w:styleId="action-arrowsmf-icon">
    <w:name w:val="action-arrow smf-icon"/>
    <w:basedOn w:val="20"/>
  </w:style>
  <w:style w:type="character" w:customStyle="1" w:styleId="ta-response-item-date">
    <w:name w:val="ta-response-item-date"/>
    <w:basedOn w:val="20"/>
  </w:style>
  <w:style w:type="character" w:styleId="af2">
    <w:name w:val="footnote reference"/>
    <w:rPr>
      <w:vertAlign w:val="superscript"/>
    </w:rPr>
  </w:style>
  <w:style w:type="character" w:styleId="af3">
    <w:name w:val="endnote reference"/>
    <w:rPr>
      <w:vertAlign w:val="superscript"/>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f4">
    <w:name w:val="List"/>
    <w:basedOn w:val="a1"/>
  </w:style>
  <w:style w:type="paragraph" w:customStyle="1" w:styleId="30">
    <w:name w:val="Название3"/>
    <w:basedOn w:val="a"/>
    <w:pPr>
      <w:suppressLineNumbers/>
      <w:spacing w:before="120" w:after="120"/>
    </w:pPr>
    <w:rPr>
      <w:i/>
      <w:iCs/>
    </w:rPr>
  </w:style>
  <w:style w:type="paragraph" w:customStyle="1" w:styleId="31">
    <w:name w:val="Указатель3"/>
    <w:basedOn w:val="a"/>
    <w:pPr>
      <w:suppressLineNumbers/>
    </w:pPr>
  </w:style>
  <w:style w:type="paragraph" w:customStyle="1" w:styleId="23">
    <w:name w:val="Название2"/>
    <w:basedOn w:val="a"/>
    <w:pPr>
      <w:suppressLineNumbers/>
      <w:spacing w:before="120" w:after="120"/>
    </w:pPr>
    <w:rPr>
      <w:i/>
      <w:iCs/>
    </w:rPr>
  </w:style>
  <w:style w:type="paragraph" w:customStyle="1" w:styleId="24">
    <w:name w:val="Указатель2"/>
    <w:basedOn w:val="a"/>
    <w:pPr>
      <w:suppressLineNumbers/>
    </w:pPr>
  </w:style>
  <w:style w:type="paragraph" w:styleId="af5">
    <w:name w:val="Title"/>
    <w:basedOn w:val="a0"/>
    <w:next w:val="af6"/>
    <w:qFormat/>
  </w:style>
  <w:style w:type="paragraph" w:styleId="af6">
    <w:name w:val="Subtitle"/>
    <w:basedOn w:val="a0"/>
    <w:next w:val="a1"/>
    <w:qFormat/>
    <w:pPr>
      <w:jc w:val="center"/>
    </w:pPr>
    <w:rPr>
      <w:i/>
      <w:iCs/>
    </w:r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styleId="af7">
    <w:name w:val="footnote text"/>
    <w:basedOn w:val="a"/>
    <w:pPr>
      <w:suppressLineNumbers/>
      <w:ind w:left="283" w:hanging="283"/>
    </w:pPr>
    <w:rPr>
      <w:sz w:val="20"/>
      <w:szCs w:val="20"/>
    </w:rPr>
  </w:style>
  <w:style w:type="paragraph" w:customStyle="1" w:styleId="16">
    <w:name w:val="Текст сноски1"/>
    <w:basedOn w:val="a"/>
    <w:pPr>
      <w:spacing w:after="200" w:line="276" w:lineRule="auto"/>
    </w:pPr>
    <w:rPr>
      <w:rFonts w:ascii="Calibri" w:eastAsia="Calibri" w:hAnsi="Calibri" w:cs="Times New Roman"/>
      <w:sz w:val="20"/>
      <w:szCs w:val="20"/>
    </w:rPr>
  </w:style>
  <w:style w:type="paragraph" w:customStyle="1" w:styleId="17">
    <w:name w:val="Абзац списка1"/>
    <w:basedOn w:val="a"/>
    <w:pPr>
      <w:ind w:left="720"/>
    </w:pPr>
  </w:style>
  <w:style w:type="paragraph" w:styleId="af8">
    <w:name w:val="Normal (Web)"/>
    <w:basedOn w:val="a"/>
    <w:pPr>
      <w:spacing w:before="280" w:after="280"/>
    </w:pPr>
  </w:style>
  <w:style w:type="paragraph" w:styleId="af9">
    <w:name w:val="Balloon Text"/>
    <w:basedOn w:val="a"/>
    <w:rPr>
      <w:rFonts w:ascii="Tahoma" w:hAnsi="Tahoma" w:cs="Tahoma"/>
      <w:sz w:val="16"/>
      <w:szCs w:val="14"/>
    </w:rPr>
  </w:style>
  <w:style w:type="paragraph" w:customStyle="1" w:styleId="18">
    <w:name w:val="Текст примечания1"/>
    <w:basedOn w:val="a"/>
    <w:rPr>
      <w:sz w:val="20"/>
      <w:szCs w:val="18"/>
    </w:rPr>
  </w:style>
  <w:style w:type="paragraph" w:styleId="afa">
    <w:name w:val="annotation subject"/>
    <w:basedOn w:val="18"/>
    <w:next w:val="18"/>
    <w:rPr>
      <w:b/>
      <w:bCs/>
    </w:rPr>
  </w:style>
  <w:style w:type="paragraph" w:customStyle="1" w:styleId="sdfootnote">
    <w:name w:val="sdfootnote"/>
    <w:basedOn w:val="a"/>
    <w:pPr>
      <w:widowControl/>
      <w:suppressAutoHyphens w:val="0"/>
      <w:spacing w:before="100"/>
      <w:ind w:left="284" w:hanging="284"/>
    </w:pPr>
    <w:rPr>
      <w:rFonts w:eastAsia="Times New Roman" w:cs="Times New Roman"/>
      <w:sz w:val="20"/>
      <w:szCs w:val="20"/>
      <w:lang w:eastAsia="ar-SA" w:bidi="ar-SA"/>
    </w:rPr>
  </w:style>
  <w:style w:type="paragraph" w:styleId="afb">
    <w:name w:val="header"/>
    <w:basedOn w:val="a"/>
    <w:pPr>
      <w:tabs>
        <w:tab w:val="center" w:pos="4677"/>
        <w:tab w:val="right" w:pos="9355"/>
      </w:tabs>
    </w:pPr>
    <w:rPr>
      <w:szCs w:val="21"/>
    </w:rPr>
  </w:style>
  <w:style w:type="paragraph" w:styleId="afc">
    <w:name w:val="footer"/>
    <w:basedOn w:val="a"/>
    <w:pPr>
      <w:tabs>
        <w:tab w:val="center" w:pos="4677"/>
        <w:tab w:val="right" w:pos="9355"/>
      </w:tabs>
    </w:pPr>
    <w:rPr>
      <w:szCs w:val="21"/>
    </w:rPr>
  </w:style>
  <w:style w:type="paragraph" w:styleId="afd">
    <w:name w:val="Revision"/>
    <w:pPr>
      <w:suppressAutoHyphens/>
    </w:pPr>
    <w:rPr>
      <w:rFonts w:eastAsia="SimSun" w:cs="Mangal"/>
      <w:kern w:val="1"/>
      <w:sz w:val="24"/>
      <w:szCs w:val="21"/>
      <w:lang w:eastAsia="hi-IN" w:bidi="hi-IN"/>
    </w:rPr>
  </w:style>
  <w:style w:type="paragraph" w:styleId="afe">
    <w:name w:val="List Paragraph"/>
    <w:basedOn w:val="a"/>
    <w:qFormat/>
    <w:pPr>
      <w:widowControl/>
      <w:suppressAutoHyphens w:val="0"/>
      <w:spacing w:after="160" w:line="252" w:lineRule="auto"/>
      <w:ind w:left="720"/>
    </w:pPr>
    <w:rPr>
      <w:rFonts w:ascii="Calibri" w:eastAsia="Calibri" w:hAnsi="Calibri" w:cs="Times New Roman"/>
      <w:sz w:val="22"/>
      <w:szCs w:val="22"/>
      <w:lang w:eastAsia="ar-SA" w:bidi="ar-SA"/>
    </w:rPr>
  </w:style>
  <w:style w:type="paragraph" w:styleId="aff">
    <w:name w:val="TOC Heading"/>
    <w:basedOn w:val="1"/>
    <w:next w:val="a"/>
    <w:qFormat/>
    <w:pPr>
      <w:keepLines/>
      <w:widowControl/>
      <w:numPr>
        <w:numId w:val="0"/>
      </w:numPr>
      <w:suppressAutoHyphens w:val="0"/>
      <w:spacing w:before="480" w:after="0" w:line="276" w:lineRule="auto"/>
    </w:pPr>
    <w:rPr>
      <w:rFonts w:ascii="Cambria" w:eastAsia="Times New Roman" w:hAnsi="Cambria" w:cs="Times New Roman"/>
      <w:color w:val="365F91"/>
      <w:sz w:val="28"/>
      <w:szCs w:val="28"/>
      <w:lang w:eastAsia="ar-SA" w:bidi="ar-SA"/>
    </w:rPr>
  </w:style>
  <w:style w:type="paragraph" w:styleId="19">
    <w:name w:val="toc 1"/>
    <w:basedOn w:val="a"/>
    <w:next w:val="a"/>
    <w:pPr>
      <w:tabs>
        <w:tab w:val="right" w:leader="dot" w:pos="9437"/>
      </w:tabs>
      <w:spacing w:line="360" w:lineRule="auto"/>
    </w:pPr>
    <w:rPr>
      <w:szCs w:val="21"/>
    </w:rPr>
  </w:style>
  <w:style w:type="paragraph" w:styleId="25">
    <w:name w:val="toc 2"/>
    <w:basedOn w:val="a"/>
    <w:next w:val="a"/>
    <w:pPr>
      <w:tabs>
        <w:tab w:val="right" w:leader="dot" w:pos="9437"/>
      </w:tabs>
      <w:spacing w:line="360" w:lineRule="auto"/>
      <w:ind w:left="240"/>
    </w:pPr>
    <w:rPr>
      <w:szCs w:val="21"/>
    </w:rPr>
  </w:style>
  <w:style w:type="paragraph" w:styleId="aff0">
    <w:name w:val="No Spacing"/>
    <w:qFormat/>
    <w:pPr>
      <w:suppressAutoHyphens/>
    </w:pPr>
    <w:rPr>
      <w:rFonts w:ascii="Calibri" w:hAnsi="Calibri" w:cs="Calibri"/>
      <w:sz w:val="22"/>
      <w:szCs w:val="22"/>
      <w:lang w:eastAsia="ar-SA"/>
    </w:rPr>
  </w:style>
  <w:style w:type="paragraph" w:styleId="32">
    <w:name w:val="toc 3"/>
    <w:basedOn w:val="24"/>
    <w:pPr>
      <w:tabs>
        <w:tab w:val="right" w:leader="dot" w:pos="9072"/>
      </w:tabs>
      <w:ind w:left="566"/>
    </w:pPr>
  </w:style>
  <w:style w:type="paragraph" w:styleId="4">
    <w:name w:val="toc 4"/>
    <w:basedOn w:val="24"/>
    <w:pPr>
      <w:tabs>
        <w:tab w:val="right" w:leader="dot" w:pos="8789"/>
      </w:tabs>
      <w:ind w:left="849"/>
    </w:pPr>
  </w:style>
  <w:style w:type="paragraph" w:styleId="5">
    <w:name w:val="toc 5"/>
    <w:basedOn w:val="24"/>
    <w:pPr>
      <w:tabs>
        <w:tab w:val="right" w:leader="dot" w:pos="8506"/>
      </w:tabs>
      <w:ind w:left="1132"/>
    </w:pPr>
  </w:style>
  <w:style w:type="paragraph" w:styleId="60">
    <w:name w:val="toc 6"/>
    <w:basedOn w:val="24"/>
    <w:pPr>
      <w:tabs>
        <w:tab w:val="right" w:leader="dot" w:pos="8223"/>
      </w:tabs>
      <w:ind w:left="1415"/>
    </w:pPr>
  </w:style>
  <w:style w:type="paragraph" w:styleId="7">
    <w:name w:val="toc 7"/>
    <w:basedOn w:val="24"/>
    <w:pPr>
      <w:tabs>
        <w:tab w:val="right" w:leader="dot" w:pos="7940"/>
      </w:tabs>
      <w:ind w:left="1698"/>
    </w:pPr>
  </w:style>
  <w:style w:type="paragraph" w:styleId="8">
    <w:name w:val="toc 8"/>
    <w:basedOn w:val="24"/>
    <w:pPr>
      <w:tabs>
        <w:tab w:val="right" w:leader="dot" w:pos="7657"/>
      </w:tabs>
      <w:ind w:left="1981"/>
    </w:pPr>
  </w:style>
  <w:style w:type="paragraph" w:styleId="9">
    <w:name w:val="toc 9"/>
    <w:basedOn w:val="24"/>
    <w:pPr>
      <w:tabs>
        <w:tab w:val="right" w:leader="dot" w:pos="7374"/>
      </w:tabs>
      <w:ind w:left="2264"/>
    </w:pPr>
  </w:style>
  <w:style w:type="paragraph" w:customStyle="1" w:styleId="100">
    <w:name w:val="Оглавление 10"/>
    <w:basedOn w:val="24"/>
    <w:pPr>
      <w:tabs>
        <w:tab w:val="right" w:leader="dot" w:pos="7091"/>
      </w:tabs>
      <w:ind w:left="2547"/>
    </w:pPr>
  </w:style>
  <w:style w:type="paragraph" w:customStyle="1" w:styleId="ta-response-item-content">
    <w:name w:val="ta-response-item-content"/>
    <w:basedOn w:val="a"/>
    <w:pPr>
      <w:widowControl/>
      <w:suppressAutoHyphens w:val="0"/>
      <w:spacing w:before="100" w:after="100"/>
    </w:pPr>
    <w:rPr>
      <w:rFonts w:eastAsia="Times New Roman" w:cs="Times New Roman"/>
      <w:lang w:eastAsia="ar-SA" w:bidi="ar-SA"/>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
    <w:next w:val="a1"/>
    <w:qFormat/>
    <w:pPr>
      <w:keepNext/>
      <w:numPr>
        <w:ilvl w:val="1"/>
        <w:numId w:val="1"/>
      </w:numPr>
      <w:spacing w:before="240" w:after="60"/>
      <w:outlineLvl w:val="1"/>
    </w:pPr>
    <w:rPr>
      <w:rFonts w:ascii="Cambria" w:eastAsia="Times New Roman" w:hAnsi="Cambria" w:cs="Cambria"/>
      <w:b/>
      <w:bCs/>
      <w:i/>
      <w:iCs/>
      <w:sz w:val="28"/>
      <w:szCs w:val="28"/>
    </w:rPr>
  </w:style>
  <w:style w:type="paragraph" w:styleId="6">
    <w:name w:val="heading 6"/>
    <w:basedOn w:val="a"/>
    <w:next w:val="a"/>
    <w:qFormat/>
    <w:pPr>
      <w:widowControl/>
      <w:suppressAutoHyphens w:val="0"/>
      <w:spacing w:before="240" w:after="60"/>
      <w:outlineLvl w:val="5"/>
    </w:pPr>
    <w:rPr>
      <w:rFonts w:eastAsia="Times New Roman" w:cs="Times New Roman"/>
      <w:b/>
      <w:bCs/>
      <w:sz w:val="22"/>
      <w:szCs w:val="22"/>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28"/>
      <w:szCs w:val="28"/>
      <w:shd w:val="clear" w:color="auto" w:fill="FFFF00"/>
    </w:rPr>
  </w:style>
  <w:style w:type="character" w:customStyle="1" w:styleId="WW8Num3z1">
    <w:name w:val="WW8Num3z1"/>
  </w:style>
  <w:style w:type="character" w:customStyle="1" w:styleId="WW8Num3z2">
    <w:name w:val="WW8Num3z2"/>
  </w:style>
  <w:style w:type="character" w:customStyle="1" w:styleId="WW8Num4z0">
    <w:name w:val="WW8Num4z0"/>
    <w:rPr>
      <w:rFonts w:ascii="Symbol" w:eastAsia="Times New Roman" w:hAnsi="Symbol" w:cs="Symbol"/>
      <w:sz w:val="28"/>
      <w:szCs w:val="2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sz w:val="28"/>
      <w:szCs w:val="28"/>
    </w:rPr>
  </w:style>
  <w:style w:type="character" w:customStyle="1" w:styleId="WW8Num7z0">
    <w:name w:val="WW8Num7z0"/>
    <w:rPr>
      <w:rFonts w:ascii="Wingdings" w:hAnsi="Wingdings" w:cs="Wingdings"/>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28"/>
      <w:szCs w:val="28"/>
    </w:rPr>
  </w:style>
  <w:style w:type="character" w:customStyle="1" w:styleId="WW8Num8z1">
    <w:name w:val="WW8Num8z1"/>
  </w:style>
  <w:style w:type="character" w:customStyle="1" w:styleId="WW8Num8z2">
    <w:name w:val="WW8Num8z2"/>
  </w:style>
  <w:style w:type="character" w:customStyle="1" w:styleId="WW8Num9z0">
    <w:name w:val="WW8Num9z0"/>
    <w:rPr>
      <w:rFonts w:ascii="Times New Roman" w:hAnsi="Times New Roman" w:cs="Times New Roman"/>
      <w:b/>
      <w:bCs/>
      <w:sz w:val="28"/>
      <w:szCs w:val="28"/>
    </w:rPr>
  </w:style>
  <w:style w:type="character" w:customStyle="1" w:styleId="WW8Num10z0">
    <w:name w:val="WW8Num10z0"/>
    <w:rPr>
      <w:rFonts w:ascii="Times New Roman" w:hAnsi="Times New Roman" w:cs="Times New Roman"/>
      <w:b/>
      <w:bCs/>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rPr>
  </w:style>
  <w:style w:type="character" w:customStyle="1" w:styleId="WW8Num12z0">
    <w:name w:val="WW8Num12z0"/>
    <w:rPr>
      <w:rFonts w:cs="Times New Roman"/>
      <w:b/>
      <w:bCs/>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bCs/>
      <w:sz w:val="28"/>
      <w:szCs w:val="28"/>
    </w:rPr>
  </w:style>
  <w:style w:type="character" w:customStyle="1" w:styleId="WW8Num14z0">
    <w:name w:val="WW8Num14z0"/>
    <w:rPr>
      <w:rFonts w:ascii="Wingdings" w:eastAsia="Times New Roman" w:hAnsi="Wingdings" w:cs="Wingdings"/>
      <w:b/>
      <w:bCs/>
      <w:sz w:val="28"/>
      <w:szCs w:val="28"/>
    </w:rPr>
  </w:style>
  <w:style w:type="character" w:customStyle="1" w:styleId="WW8Num14z1">
    <w:name w:val="WW8Num14z1"/>
    <w:rPr>
      <w:rFonts w:ascii="Courier New" w:hAnsi="Courier New" w:cs="Courier New"/>
    </w:rPr>
  </w:style>
  <w:style w:type="character" w:customStyle="1" w:styleId="WW8Num14z2">
    <w:name w:val="WW8Num14z2"/>
  </w:style>
  <w:style w:type="character" w:customStyle="1" w:styleId="WW8Num14z3">
    <w:name w:val="WW8Num14z3"/>
    <w:rPr>
      <w:rFonts w:ascii="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bCs/>
      <w:color w:val="000000"/>
      <w:sz w:val="28"/>
      <w:szCs w:val="28"/>
    </w:rPr>
  </w:style>
  <w:style w:type="character" w:customStyle="1" w:styleId="WW8Num16z0">
    <w:name w:val="WW8Num16z0"/>
    <w:rPr>
      <w:rFonts w:eastAsia="Times New Roman" w:cs="Times New Roman"/>
      <w:color w:val="000000"/>
      <w:sz w:val="28"/>
      <w:szCs w:val="28"/>
      <w:lang w:eastAsia="ar-SA" w:bidi="ar-SA"/>
    </w:rPr>
  </w:style>
  <w:style w:type="character" w:customStyle="1" w:styleId="WW8Num16z1">
    <w:name w:val="WW8Num16z1"/>
    <w:rPr>
      <w:b/>
      <w:bCs/>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
      <w:bCs/>
      <w:color w:val="000000"/>
      <w:kern w:val="1"/>
      <w:sz w:val="28"/>
      <w:szCs w:val="28"/>
      <w:shd w:val="clear" w:color="auto" w:fill="auto"/>
      <w:lang w:val="ru-RU" w:eastAsia="ar-SA" w:bidi="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eastAsia="Times New Roman" w:hAnsi="Wingdings" w:cs="Wingdings" w:hint="default"/>
      <w:b/>
      <w:bCs/>
      <w:sz w:val="28"/>
      <w:szCs w:val="28"/>
      <w:lang w:val="ru-RU" w:eastAsia="ar-SA" w:bidi="ar-SA"/>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sz w:val="20"/>
    </w:rPr>
  </w:style>
  <w:style w:type="character" w:customStyle="1" w:styleId="WW8Num19z0">
    <w:name w:val="WW8Num19z0"/>
    <w:rPr>
      <w:rFonts w:ascii="Symbol" w:eastAsia="Times New Roman" w:hAnsi="Symbol" w:cs="Symbol" w:hint="default"/>
      <w:color w:val="000000"/>
      <w:sz w:val="20"/>
      <w:szCs w:val="28"/>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eastAsia="Times New Roman" w:hAnsi="Symbol" w:cs="Symbol" w:hint="default"/>
      <w:color w:val="000000"/>
      <w:sz w:val="20"/>
      <w:szCs w:val="28"/>
      <w:lang w:eastAsia="ar-SA" w:bidi="ar-SA"/>
    </w:rPr>
  </w:style>
  <w:style w:type="character" w:customStyle="1" w:styleId="WW8Num21z0">
    <w:name w:val="WW8Num21z0"/>
    <w:rPr>
      <w:rFonts w:ascii="Times New Roman" w:eastAsia="Times New Roman" w:hAnsi="Times New Roman" w:cs="Times New Roman" w:hint="default"/>
      <w:sz w:val="28"/>
      <w:szCs w:val="28"/>
      <w:lang w:eastAsia="ar-SA" w:bidi="ar-SA"/>
    </w:rPr>
  </w:style>
  <w:style w:type="character" w:customStyle="1" w:styleId="WW8Num21z1">
    <w:name w:val="WW8Num21z1"/>
  </w:style>
  <w:style w:type="character" w:customStyle="1" w:styleId="WW8Num21z2">
    <w:name w:val="WW8Num21z2"/>
  </w:style>
  <w:style w:type="character" w:customStyle="1" w:styleId="WW8Num22z0">
    <w:name w:val="WW8Num22z0"/>
    <w:rPr>
      <w:rFonts w:hint="default"/>
      <w:color w:val="333333"/>
    </w:rPr>
  </w:style>
  <w:style w:type="character" w:customStyle="1" w:styleId="WW8Num22z1">
    <w:name w:val="WW8Num22z1"/>
  </w:style>
  <w:style w:type="character" w:customStyle="1" w:styleId="WW8Num22z2">
    <w:name w:val="WW8Num22z2"/>
  </w:style>
  <w:style w:type="character" w:customStyle="1" w:styleId="WW8Num23z0">
    <w:name w:val="WW8Num23z0"/>
    <w:rPr>
      <w:color w:val="333333"/>
      <w:sz w:val="28"/>
      <w:szCs w:val="28"/>
    </w:rPr>
  </w:style>
  <w:style w:type="character" w:customStyle="1" w:styleId="WW8Num23z1">
    <w:name w:val="WW8Num23z1"/>
  </w:style>
  <w:style w:type="character" w:customStyle="1" w:styleId="WW8Num23z2">
    <w:name w:val="WW8Num23z2"/>
  </w:style>
  <w:style w:type="character" w:customStyle="1" w:styleId="WW8Num24z0">
    <w:name w:val="WW8Num24z0"/>
    <w:rPr>
      <w:rFonts w:ascii="Symbol" w:hAnsi="Symbol" w:cs="Symbol" w:hint="default"/>
      <w:color w:val="333333"/>
      <w:sz w:val="28"/>
      <w:szCs w:val="28"/>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eastAsia="Times New Roman" w:cs="Times New Roman"/>
      <w:kern w:val="1"/>
      <w:lang w:eastAsia="ar-SA" w:bidi="ar-SA"/>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eastAsia="Times New Roman" w:hAnsi="Wingdings" w:cs="Wingdings" w:hint="default"/>
      <w:b w:val="0"/>
      <w:bCs w:val="0"/>
      <w:color w:val="auto"/>
      <w:kern w:val="1"/>
      <w:sz w:val="28"/>
      <w:szCs w:val="28"/>
      <w:shd w:val="clear" w:color="auto" w:fill="auto"/>
      <w:lang w:val="ru-RU" w:eastAsia="ar-SA" w:bidi="ar-SA"/>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eastAsia="Times New Roman" w:hAnsi="Wingdings" w:cs="Wingdings" w:hint="default"/>
      <w:b w:val="0"/>
      <w:bCs w:val="0"/>
      <w:color w:val="auto"/>
      <w:kern w:val="1"/>
      <w:sz w:val="20"/>
      <w:szCs w:val="28"/>
      <w:shd w:val="clear" w:color="auto" w:fill="auto"/>
      <w:lang w:val="ru-RU" w:eastAsia="ar-SA" w:bidi="ar-SA"/>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Courier New" w:hAnsi="Courier New" w:cs="Courier New"/>
    </w:rPr>
  </w:style>
  <w:style w:type="character" w:customStyle="1" w:styleId="WW8Num6z2">
    <w:name w:val="WW8Num6z2"/>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b/>
      <w:bCs/>
    </w:rPr>
  </w:style>
  <w:style w:type="character" w:customStyle="1" w:styleId="WW8Num9z2">
    <w:name w:val="WW8Num9z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5z1">
    <w:name w:val="WW8Num25z1"/>
  </w:style>
  <w:style w:type="character" w:customStyle="1" w:styleId="WW8Num25z2">
    <w:name w:val="WW8Num25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Symbol" w:hint="default"/>
      <w:sz w:val="28"/>
      <w:szCs w:val="28"/>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20">
    <w:name w:val="Основной шрифт абзаца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Основной шрифт абзаца1"/>
  </w:style>
  <w:style w:type="character" w:customStyle="1" w:styleId="a5">
    <w:name w:val="Символ нумерации"/>
    <w:rPr>
      <w:b/>
      <w:bCs/>
    </w:rPr>
  </w:style>
  <w:style w:type="character" w:customStyle="1" w:styleId="a6">
    <w:name w:val="Маркеры списка"/>
    <w:rPr>
      <w:rFonts w:ascii="OpenSymbol" w:eastAsia="OpenSymbol" w:hAnsi="OpenSymbol" w:cs="OpenSymbol"/>
    </w:rPr>
  </w:style>
  <w:style w:type="character" w:customStyle="1" w:styleId="a7">
    <w:name w:val="Символ сноски"/>
  </w:style>
  <w:style w:type="character" w:customStyle="1" w:styleId="11">
    <w:name w:val="Знак сноски1"/>
    <w:rPr>
      <w:vertAlign w:val="superscript"/>
    </w:rPr>
  </w:style>
  <w:style w:type="character" w:styleId="a8">
    <w:name w:val="Hyperlink"/>
    <w:rPr>
      <w:color w:val="000080"/>
      <w:u w:val="single"/>
    </w:rPr>
  </w:style>
  <w:style w:type="character" w:customStyle="1" w:styleId="3">
    <w:name w:val="Основной шрифт абзаца3"/>
  </w:style>
  <w:style w:type="character" w:customStyle="1" w:styleId="21">
    <w:name w:val="Знак сноски2"/>
    <w:rPr>
      <w:vertAlign w:val="superscript"/>
    </w:rPr>
  </w:style>
  <w:style w:type="character" w:customStyle="1" w:styleId="ListLabel1">
    <w:name w:val="ListLabel 1"/>
    <w:rPr>
      <w:rFonts w:cs="Courier New"/>
    </w:rPr>
  </w:style>
  <w:style w:type="character" w:styleId="a9">
    <w:name w:val="Strong"/>
    <w:qFormat/>
    <w:rPr>
      <w:b/>
      <w:bCs/>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ab">
    <w:name w:val="Текст выноски Знак"/>
    <w:rPr>
      <w:rFonts w:ascii="Tahoma" w:eastAsia="SimSun" w:hAnsi="Tahoma" w:cs="Mangal"/>
      <w:kern w:val="1"/>
      <w:sz w:val="16"/>
      <w:szCs w:val="14"/>
      <w:lang w:eastAsia="hi-IN" w:bidi="hi-IN"/>
    </w:rPr>
  </w:style>
  <w:style w:type="character" w:customStyle="1" w:styleId="12">
    <w:name w:val="Знак примечания1"/>
    <w:rPr>
      <w:sz w:val="16"/>
      <w:szCs w:val="16"/>
    </w:rPr>
  </w:style>
  <w:style w:type="character" w:customStyle="1" w:styleId="ac">
    <w:name w:val="Текст примечания Знак"/>
    <w:rPr>
      <w:rFonts w:eastAsia="SimSun" w:cs="Mangal"/>
      <w:kern w:val="1"/>
      <w:szCs w:val="18"/>
      <w:lang w:eastAsia="hi-IN" w:bidi="hi-IN"/>
    </w:rPr>
  </w:style>
  <w:style w:type="character" w:customStyle="1" w:styleId="ad">
    <w:name w:val="Тема примечания Знак"/>
    <w:rPr>
      <w:rFonts w:eastAsia="SimSun" w:cs="Mangal"/>
      <w:b/>
      <w:bCs/>
      <w:kern w:val="1"/>
      <w:szCs w:val="18"/>
      <w:lang w:eastAsia="hi-IN" w:bidi="hi-IN"/>
    </w:rPr>
  </w:style>
  <w:style w:type="character" w:customStyle="1" w:styleId="ae">
    <w:name w:val="Верхний колонтитул Знак"/>
    <w:rPr>
      <w:rFonts w:eastAsia="SimSun" w:cs="Mangal"/>
      <w:kern w:val="1"/>
      <w:sz w:val="24"/>
      <w:szCs w:val="21"/>
      <w:lang w:eastAsia="hi-IN" w:bidi="hi-IN"/>
    </w:rPr>
  </w:style>
  <w:style w:type="character" w:customStyle="1" w:styleId="af">
    <w:name w:val="Нижний колонтитул Знак"/>
    <w:rPr>
      <w:rFonts w:eastAsia="SimSun" w:cs="Mangal"/>
      <w:kern w:val="1"/>
      <w:sz w:val="24"/>
      <w:szCs w:val="21"/>
      <w:lang w:eastAsia="hi-IN" w:bidi="hi-IN"/>
    </w:rPr>
  </w:style>
  <w:style w:type="character" w:customStyle="1" w:styleId="af0">
    <w:name w:val="Без интервала Знак"/>
    <w:rPr>
      <w:rFonts w:ascii="Calibri" w:hAnsi="Calibri" w:cs="Calibri"/>
      <w:sz w:val="22"/>
      <w:szCs w:val="22"/>
      <w:lang w:val="ru-RU" w:eastAsia="ar-SA" w:bidi="ar-SA"/>
    </w:rPr>
  </w:style>
  <w:style w:type="character" w:customStyle="1" w:styleId="22">
    <w:name w:val="Знак сноски2"/>
    <w:rPr>
      <w:vertAlign w:val="superscript"/>
    </w:rPr>
  </w:style>
  <w:style w:type="character" w:customStyle="1" w:styleId="13">
    <w:name w:val="Знак концевой сноски1"/>
    <w:rPr>
      <w:vertAlign w:val="superscript"/>
    </w:rPr>
  </w:style>
  <w:style w:type="character" w:styleId="af1">
    <w:name w:val="page number"/>
    <w:basedOn w:val="20"/>
  </w:style>
  <w:style w:type="character" w:customStyle="1" w:styleId="action-arrowsmf-icon">
    <w:name w:val="action-arrow smf-icon"/>
    <w:basedOn w:val="20"/>
  </w:style>
  <w:style w:type="character" w:customStyle="1" w:styleId="ta-response-item-date">
    <w:name w:val="ta-response-item-date"/>
    <w:basedOn w:val="20"/>
  </w:style>
  <w:style w:type="character" w:styleId="af2">
    <w:name w:val="footnote reference"/>
    <w:rPr>
      <w:vertAlign w:val="superscript"/>
    </w:rPr>
  </w:style>
  <w:style w:type="character" w:styleId="af3">
    <w:name w:val="endnote reference"/>
    <w:rPr>
      <w:vertAlign w:val="superscript"/>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f4">
    <w:name w:val="List"/>
    <w:basedOn w:val="a1"/>
  </w:style>
  <w:style w:type="paragraph" w:customStyle="1" w:styleId="30">
    <w:name w:val="Название3"/>
    <w:basedOn w:val="a"/>
    <w:pPr>
      <w:suppressLineNumbers/>
      <w:spacing w:before="120" w:after="120"/>
    </w:pPr>
    <w:rPr>
      <w:i/>
      <w:iCs/>
    </w:rPr>
  </w:style>
  <w:style w:type="paragraph" w:customStyle="1" w:styleId="31">
    <w:name w:val="Указатель3"/>
    <w:basedOn w:val="a"/>
    <w:pPr>
      <w:suppressLineNumbers/>
    </w:pPr>
  </w:style>
  <w:style w:type="paragraph" w:customStyle="1" w:styleId="23">
    <w:name w:val="Название2"/>
    <w:basedOn w:val="a"/>
    <w:pPr>
      <w:suppressLineNumbers/>
      <w:spacing w:before="120" w:after="120"/>
    </w:pPr>
    <w:rPr>
      <w:i/>
      <w:iCs/>
    </w:rPr>
  </w:style>
  <w:style w:type="paragraph" w:customStyle="1" w:styleId="24">
    <w:name w:val="Указатель2"/>
    <w:basedOn w:val="a"/>
    <w:pPr>
      <w:suppressLineNumbers/>
    </w:pPr>
  </w:style>
  <w:style w:type="paragraph" w:styleId="af5">
    <w:name w:val="Title"/>
    <w:basedOn w:val="a0"/>
    <w:next w:val="af6"/>
    <w:qFormat/>
  </w:style>
  <w:style w:type="paragraph" w:styleId="af6">
    <w:name w:val="Subtitle"/>
    <w:basedOn w:val="a0"/>
    <w:next w:val="a1"/>
    <w:qFormat/>
    <w:pPr>
      <w:jc w:val="center"/>
    </w:pPr>
    <w:rPr>
      <w:i/>
      <w:iCs/>
    </w:r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styleId="af7">
    <w:name w:val="footnote text"/>
    <w:basedOn w:val="a"/>
    <w:pPr>
      <w:suppressLineNumbers/>
      <w:ind w:left="283" w:hanging="283"/>
    </w:pPr>
    <w:rPr>
      <w:sz w:val="20"/>
      <w:szCs w:val="20"/>
    </w:rPr>
  </w:style>
  <w:style w:type="paragraph" w:customStyle="1" w:styleId="16">
    <w:name w:val="Текст сноски1"/>
    <w:basedOn w:val="a"/>
    <w:pPr>
      <w:spacing w:after="200" w:line="276" w:lineRule="auto"/>
    </w:pPr>
    <w:rPr>
      <w:rFonts w:ascii="Calibri" w:eastAsia="Calibri" w:hAnsi="Calibri" w:cs="Times New Roman"/>
      <w:sz w:val="20"/>
      <w:szCs w:val="20"/>
    </w:rPr>
  </w:style>
  <w:style w:type="paragraph" w:customStyle="1" w:styleId="17">
    <w:name w:val="Абзац списка1"/>
    <w:basedOn w:val="a"/>
    <w:pPr>
      <w:ind w:left="720"/>
    </w:pPr>
  </w:style>
  <w:style w:type="paragraph" w:styleId="af8">
    <w:name w:val="Normal (Web)"/>
    <w:basedOn w:val="a"/>
    <w:pPr>
      <w:spacing w:before="280" w:after="280"/>
    </w:pPr>
  </w:style>
  <w:style w:type="paragraph" w:styleId="af9">
    <w:name w:val="Balloon Text"/>
    <w:basedOn w:val="a"/>
    <w:rPr>
      <w:rFonts w:ascii="Tahoma" w:hAnsi="Tahoma" w:cs="Tahoma"/>
      <w:sz w:val="16"/>
      <w:szCs w:val="14"/>
    </w:rPr>
  </w:style>
  <w:style w:type="paragraph" w:customStyle="1" w:styleId="18">
    <w:name w:val="Текст примечания1"/>
    <w:basedOn w:val="a"/>
    <w:rPr>
      <w:sz w:val="20"/>
      <w:szCs w:val="18"/>
    </w:rPr>
  </w:style>
  <w:style w:type="paragraph" w:styleId="afa">
    <w:name w:val="annotation subject"/>
    <w:basedOn w:val="18"/>
    <w:next w:val="18"/>
    <w:rPr>
      <w:b/>
      <w:bCs/>
    </w:rPr>
  </w:style>
  <w:style w:type="paragraph" w:customStyle="1" w:styleId="sdfootnote">
    <w:name w:val="sdfootnote"/>
    <w:basedOn w:val="a"/>
    <w:pPr>
      <w:widowControl/>
      <w:suppressAutoHyphens w:val="0"/>
      <w:spacing w:before="100"/>
      <w:ind w:left="284" w:hanging="284"/>
    </w:pPr>
    <w:rPr>
      <w:rFonts w:eastAsia="Times New Roman" w:cs="Times New Roman"/>
      <w:sz w:val="20"/>
      <w:szCs w:val="20"/>
      <w:lang w:eastAsia="ar-SA" w:bidi="ar-SA"/>
    </w:rPr>
  </w:style>
  <w:style w:type="paragraph" w:styleId="afb">
    <w:name w:val="header"/>
    <w:basedOn w:val="a"/>
    <w:pPr>
      <w:tabs>
        <w:tab w:val="center" w:pos="4677"/>
        <w:tab w:val="right" w:pos="9355"/>
      </w:tabs>
    </w:pPr>
    <w:rPr>
      <w:szCs w:val="21"/>
    </w:rPr>
  </w:style>
  <w:style w:type="paragraph" w:styleId="afc">
    <w:name w:val="footer"/>
    <w:basedOn w:val="a"/>
    <w:pPr>
      <w:tabs>
        <w:tab w:val="center" w:pos="4677"/>
        <w:tab w:val="right" w:pos="9355"/>
      </w:tabs>
    </w:pPr>
    <w:rPr>
      <w:szCs w:val="21"/>
    </w:rPr>
  </w:style>
  <w:style w:type="paragraph" w:styleId="afd">
    <w:name w:val="Revision"/>
    <w:pPr>
      <w:suppressAutoHyphens/>
    </w:pPr>
    <w:rPr>
      <w:rFonts w:eastAsia="SimSun" w:cs="Mangal"/>
      <w:kern w:val="1"/>
      <w:sz w:val="24"/>
      <w:szCs w:val="21"/>
      <w:lang w:eastAsia="hi-IN" w:bidi="hi-IN"/>
    </w:rPr>
  </w:style>
  <w:style w:type="paragraph" w:styleId="afe">
    <w:name w:val="List Paragraph"/>
    <w:basedOn w:val="a"/>
    <w:qFormat/>
    <w:pPr>
      <w:widowControl/>
      <w:suppressAutoHyphens w:val="0"/>
      <w:spacing w:after="160" w:line="252" w:lineRule="auto"/>
      <w:ind w:left="720"/>
    </w:pPr>
    <w:rPr>
      <w:rFonts w:ascii="Calibri" w:eastAsia="Calibri" w:hAnsi="Calibri" w:cs="Times New Roman"/>
      <w:sz w:val="22"/>
      <w:szCs w:val="22"/>
      <w:lang w:eastAsia="ar-SA" w:bidi="ar-SA"/>
    </w:rPr>
  </w:style>
  <w:style w:type="paragraph" w:styleId="aff">
    <w:name w:val="TOC Heading"/>
    <w:basedOn w:val="1"/>
    <w:next w:val="a"/>
    <w:qFormat/>
    <w:pPr>
      <w:keepLines/>
      <w:widowControl/>
      <w:numPr>
        <w:numId w:val="0"/>
      </w:numPr>
      <w:suppressAutoHyphens w:val="0"/>
      <w:spacing w:before="480" w:after="0" w:line="276" w:lineRule="auto"/>
    </w:pPr>
    <w:rPr>
      <w:rFonts w:ascii="Cambria" w:eastAsia="Times New Roman" w:hAnsi="Cambria" w:cs="Times New Roman"/>
      <w:color w:val="365F91"/>
      <w:sz w:val="28"/>
      <w:szCs w:val="28"/>
      <w:lang w:eastAsia="ar-SA" w:bidi="ar-SA"/>
    </w:rPr>
  </w:style>
  <w:style w:type="paragraph" w:styleId="19">
    <w:name w:val="toc 1"/>
    <w:basedOn w:val="a"/>
    <w:next w:val="a"/>
    <w:pPr>
      <w:tabs>
        <w:tab w:val="right" w:leader="dot" w:pos="9437"/>
      </w:tabs>
      <w:spacing w:line="360" w:lineRule="auto"/>
    </w:pPr>
    <w:rPr>
      <w:szCs w:val="21"/>
    </w:rPr>
  </w:style>
  <w:style w:type="paragraph" w:styleId="25">
    <w:name w:val="toc 2"/>
    <w:basedOn w:val="a"/>
    <w:next w:val="a"/>
    <w:pPr>
      <w:tabs>
        <w:tab w:val="right" w:leader="dot" w:pos="9437"/>
      </w:tabs>
      <w:spacing w:line="360" w:lineRule="auto"/>
      <w:ind w:left="240"/>
    </w:pPr>
    <w:rPr>
      <w:szCs w:val="21"/>
    </w:rPr>
  </w:style>
  <w:style w:type="paragraph" w:styleId="aff0">
    <w:name w:val="No Spacing"/>
    <w:qFormat/>
    <w:pPr>
      <w:suppressAutoHyphens/>
    </w:pPr>
    <w:rPr>
      <w:rFonts w:ascii="Calibri" w:hAnsi="Calibri" w:cs="Calibri"/>
      <w:sz w:val="22"/>
      <w:szCs w:val="22"/>
      <w:lang w:eastAsia="ar-SA"/>
    </w:rPr>
  </w:style>
  <w:style w:type="paragraph" w:styleId="32">
    <w:name w:val="toc 3"/>
    <w:basedOn w:val="24"/>
    <w:pPr>
      <w:tabs>
        <w:tab w:val="right" w:leader="dot" w:pos="9072"/>
      </w:tabs>
      <w:ind w:left="566"/>
    </w:pPr>
  </w:style>
  <w:style w:type="paragraph" w:styleId="4">
    <w:name w:val="toc 4"/>
    <w:basedOn w:val="24"/>
    <w:pPr>
      <w:tabs>
        <w:tab w:val="right" w:leader="dot" w:pos="8789"/>
      </w:tabs>
      <w:ind w:left="849"/>
    </w:pPr>
  </w:style>
  <w:style w:type="paragraph" w:styleId="5">
    <w:name w:val="toc 5"/>
    <w:basedOn w:val="24"/>
    <w:pPr>
      <w:tabs>
        <w:tab w:val="right" w:leader="dot" w:pos="8506"/>
      </w:tabs>
      <w:ind w:left="1132"/>
    </w:pPr>
  </w:style>
  <w:style w:type="paragraph" w:styleId="60">
    <w:name w:val="toc 6"/>
    <w:basedOn w:val="24"/>
    <w:pPr>
      <w:tabs>
        <w:tab w:val="right" w:leader="dot" w:pos="8223"/>
      </w:tabs>
      <w:ind w:left="1415"/>
    </w:pPr>
  </w:style>
  <w:style w:type="paragraph" w:styleId="7">
    <w:name w:val="toc 7"/>
    <w:basedOn w:val="24"/>
    <w:pPr>
      <w:tabs>
        <w:tab w:val="right" w:leader="dot" w:pos="7940"/>
      </w:tabs>
      <w:ind w:left="1698"/>
    </w:pPr>
  </w:style>
  <w:style w:type="paragraph" w:styleId="8">
    <w:name w:val="toc 8"/>
    <w:basedOn w:val="24"/>
    <w:pPr>
      <w:tabs>
        <w:tab w:val="right" w:leader="dot" w:pos="7657"/>
      </w:tabs>
      <w:ind w:left="1981"/>
    </w:pPr>
  </w:style>
  <w:style w:type="paragraph" w:styleId="9">
    <w:name w:val="toc 9"/>
    <w:basedOn w:val="24"/>
    <w:pPr>
      <w:tabs>
        <w:tab w:val="right" w:leader="dot" w:pos="7374"/>
      </w:tabs>
      <w:ind w:left="2264"/>
    </w:pPr>
  </w:style>
  <w:style w:type="paragraph" w:customStyle="1" w:styleId="100">
    <w:name w:val="Оглавление 10"/>
    <w:basedOn w:val="24"/>
    <w:pPr>
      <w:tabs>
        <w:tab w:val="right" w:leader="dot" w:pos="7091"/>
      </w:tabs>
      <w:ind w:left="2547"/>
    </w:pPr>
  </w:style>
  <w:style w:type="paragraph" w:customStyle="1" w:styleId="ta-response-item-content">
    <w:name w:val="ta-response-item-content"/>
    <w:basedOn w:val="a"/>
    <w:pPr>
      <w:widowControl/>
      <w:suppressAutoHyphens w:val="0"/>
      <w:spacing w:before="100" w:after="100"/>
    </w:pPr>
    <w:rPr>
      <w:rFonts w:eastAsia="Times New Roman" w:cs="Times New Roman"/>
      <w:lang w:eastAsia="ar-SA" w:bidi="ar-SA"/>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Факультет Журнилистики СПбГУ</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Летуновская</dc:creator>
  <cp:lastModifiedBy>Ирина Ивановна Игнатова</cp:lastModifiedBy>
  <cp:revision>2</cp:revision>
  <cp:lastPrinted>1900-12-31T21:29:00Z</cp:lastPrinted>
  <dcterms:created xsi:type="dcterms:W3CDTF">2015-05-19T12:42:00Z</dcterms:created>
  <dcterms:modified xsi:type="dcterms:W3CDTF">2015-05-19T12:42:00Z</dcterms:modified>
</cp:coreProperties>
</file>