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0" w:rsidRPr="005814B4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F243BB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(ознакомительная) практика</w:t>
      </w:r>
    </w:p>
    <w:p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4B4" w:rsidRPr="00C04AE2" w:rsidRDefault="005814B4" w:rsidP="005814B4">
      <w:pPr>
        <w:jc w:val="center"/>
        <w:rPr>
          <w:lang w:val="en-US"/>
        </w:rPr>
      </w:pPr>
      <w:r w:rsidRPr="00C04AE2">
        <w:rPr>
          <w:rFonts w:ascii="Times New Roman" w:hAnsi="Times New Roman" w:cs="Times New Roman"/>
          <w:sz w:val="24"/>
          <w:szCs w:val="24"/>
          <w:lang w:val="en-US"/>
        </w:rPr>
        <w:t>Introduction Practice Class</w:t>
      </w: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35F" w:rsidRPr="00C04AE2" w:rsidRDefault="003B33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C04AE2" w:rsidRDefault="00AC43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1058FF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783139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русский</w:t>
      </w:r>
    </w:p>
    <w:p w:rsidR="00C471E2" w:rsidRPr="00783139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Pr="00783139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783139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___</w:t>
      </w:r>
      <w:r w:rsidR="008904A3">
        <w:rPr>
          <w:rFonts w:ascii="Times New Roman" w:hAnsi="Times New Roman" w:cs="Times New Roman"/>
          <w:sz w:val="24"/>
          <w:szCs w:val="24"/>
        </w:rPr>
        <w:t>5</w:t>
      </w:r>
      <w:r w:rsidR="003B335F">
        <w:rPr>
          <w:rFonts w:ascii="Times New Roman" w:hAnsi="Times New Roman" w:cs="Times New Roman"/>
          <w:sz w:val="24"/>
          <w:szCs w:val="24"/>
        </w:rPr>
        <w:t>___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3B335F">
        <w:rPr>
          <w:rFonts w:ascii="Times New Roman" w:hAnsi="Times New Roman" w:cs="Times New Roman"/>
          <w:sz w:val="24"/>
          <w:szCs w:val="24"/>
        </w:rPr>
        <w:t>__</w:t>
      </w:r>
      <w:r w:rsidR="003C3EA6" w:rsidRPr="00E54E95">
        <w:rPr>
          <w:rFonts w:ascii="Times New Roman" w:hAnsi="Times New Roman" w:cs="Times New Roman"/>
          <w:sz w:val="24"/>
          <w:szCs w:val="24"/>
        </w:rPr>
        <w:t>053229</w:t>
      </w:r>
      <w:r w:rsidR="003B335F" w:rsidRPr="003C3EA6">
        <w:rPr>
          <w:rFonts w:ascii="Times New Roman" w:hAnsi="Times New Roman" w:cs="Times New Roman"/>
          <w:sz w:val="24"/>
          <w:szCs w:val="24"/>
        </w:rPr>
        <w:t>_</w:t>
      </w:r>
      <w:r w:rsidR="003B335F">
        <w:rPr>
          <w:rFonts w:ascii="Times New Roman" w:hAnsi="Times New Roman" w:cs="Times New Roman"/>
          <w:sz w:val="24"/>
          <w:szCs w:val="24"/>
        </w:rPr>
        <w:t>_______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C04AE2" w:rsidP="00C04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B6747" w:rsidRPr="001058FF" w:rsidRDefault="000F52EE" w:rsidP="000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A51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6F3FB0" w:rsidRDefault="0044561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студентов, обучающихся по программе «Реклама и связи с общественностью», </w:t>
      </w:r>
      <w:r w:rsidR="00466D48"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8F5D13"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3740BF" w:rsidRPr="003740BF">
        <w:rPr>
          <w:rFonts w:ascii="Times New Roman" w:hAnsi="Times New Roman" w:cs="Times New Roman"/>
          <w:sz w:val="24"/>
          <w:szCs w:val="24"/>
        </w:rPr>
        <w:t xml:space="preserve"> </w:t>
      </w:r>
      <w:r w:rsidR="00466D48" w:rsidRPr="003740BF">
        <w:rPr>
          <w:rFonts w:ascii="Times New Roman" w:hAnsi="Times New Roman" w:cs="Times New Roman"/>
          <w:sz w:val="24"/>
          <w:szCs w:val="24"/>
        </w:rPr>
        <w:t xml:space="preserve">проектов профессиональных стандартов, разработанных ассоциациями работодателей в сфере рекламы и связей с общественностью – Российской ассоциацией по связям </w:t>
      </w:r>
      <w:r w:rsidR="00466D48" w:rsidRPr="006F3FB0">
        <w:rPr>
          <w:rFonts w:ascii="Times New Roman" w:hAnsi="Times New Roman" w:cs="Times New Roman"/>
          <w:sz w:val="24"/>
          <w:szCs w:val="24"/>
        </w:rPr>
        <w:t>с</w:t>
      </w:r>
      <w:r w:rsidR="006F3FB0" w:rsidRPr="006F3FB0">
        <w:rPr>
          <w:rFonts w:ascii="Times New Roman" w:hAnsi="Times New Roman" w:cs="Times New Roman"/>
          <w:sz w:val="24"/>
          <w:szCs w:val="24"/>
        </w:rPr>
        <w:t xml:space="preserve"> общественностью (РАСО), Ассоциацией коммуникационных агентств России (АКАР), Ассоциацией консультантов в области связей с общественностью (АКОС</w:t>
      </w:r>
      <w:r w:rsidR="006F3FB0">
        <w:rPr>
          <w:rFonts w:ascii="Times New Roman" w:hAnsi="Times New Roman" w:cs="Times New Roman"/>
          <w:sz w:val="24"/>
          <w:szCs w:val="24"/>
        </w:rPr>
        <w:t>)</w:t>
      </w:r>
      <w:r w:rsidR="00A2764A">
        <w:rPr>
          <w:rFonts w:ascii="Times New Roman" w:hAnsi="Times New Roman" w:cs="Times New Roman"/>
          <w:sz w:val="24"/>
          <w:szCs w:val="24"/>
        </w:rPr>
        <w:t>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6533C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практика является первым этапом практики</w:t>
      </w:r>
      <w:r w:rsidR="006533C6">
        <w:rPr>
          <w:rFonts w:ascii="Times New Roman" w:hAnsi="Times New Roman" w:cs="Times New Roman"/>
          <w:sz w:val="24"/>
          <w:szCs w:val="24"/>
        </w:rPr>
        <w:t>, проходимой студентом за время обучения в вузе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практики </w:t>
      </w:r>
      <w:r w:rsidR="006533C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0EE" w:rsidRPr="004C40EE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обучающимися в процессе освоения основной образовательной программы, приобретение и совершенствование практических навыков, выработку компетенций, предусмотренных учебным планом основной образовательной программы, профессиональную адаптацию обучающихся.</w:t>
      </w:r>
      <w:proofErr w:type="gramEnd"/>
    </w:p>
    <w:p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практики входит закрепление и углубление полученных теоретических знаний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 и выпускной квалификационной работы.</w:t>
      </w:r>
    </w:p>
    <w:p w:rsidR="00582E9F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практики образуют стройную систему, сориентированную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Однако на первом курсе разделение на профили обучения не предусмотрено, студенты в рамках теоретических занятий и практики должны получить знания и умения, применяемые в разных сферах</w:t>
      </w:r>
      <w:r w:rsidR="00582E9F">
        <w:rPr>
          <w:rFonts w:ascii="Times New Roman" w:hAnsi="Times New Roman" w:cs="Times New Roman"/>
          <w:sz w:val="24"/>
          <w:szCs w:val="24"/>
        </w:rPr>
        <w:t xml:space="preserve"> коммуникационной деятельности. </w:t>
      </w:r>
    </w:p>
    <w:p w:rsidR="002352F9" w:rsidRDefault="002352F9" w:rsidP="002352F9">
      <w:pPr>
        <w:jc w:val="both"/>
      </w:pPr>
      <w:r w:rsidRPr="00983187">
        <w:rPr>
          <w:rFonts w:ascii="Times New Roman" w:eastAsia="Calibri" w:hAnsi="Times New Roman" w:cs="Times New Roman"/>
        </w:rPr>
        <w:t xml:space="preserve">В процессе прохождения учебной </w:t>
      </w:r>
      <w:proofErr w:type="gramStart"/>
      <w:r w:rsidRPr="00983187">
        <w:rPr>
          <w:rFonts w:ascii="Times New Roman" w:eastAsia="Calibri" w:hAnsi="Times New Roman" w:cs="Times New Roman"/>
        </w:rPr>
        <w:t>практики</w:t>
      </w:r>
      <w:proofErr w:type="gramEnd"/>
      <w:r w:rsidRPr="00983187">
        <w:rPr>
          <w:rFonts w:ascii="Times New Roman" w:eastAsia="Calibri" w:hAnsi="Times New Roman" w:cs="Times New Roman"/>
        </w:rPr>
        <w:t xml:space="preserve"> обучающиеся должны получить представление о содержании и специфике </w:t>
      </w:r>
      <w:r w:rsidRPr="00983187">
        <w:rPr>
          <w:rFonts w:ascii="Times New Roman" w:hAnsi="Times New Roman" w:cs="Times New Roman"/>
        </w:rPr>
        <w:t>коммуникационных процессов в различных сферах общественной жизни; познакомиться с технологиями и техниками создания журналистских материалов; методиками изучения общественного мнения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Таким образом, основная цель учебно-ознакомительной практики – первичное ознакомление с внешней средой работы PR-специалиста и рекламиста, прежде всего – со средствами массовой информации. Задачами учебно-ознакомительной практики является совершенствование коммуникационных умений студентов, приобретение ими первичных умений по созданию текстов массовых коммуникаций.</w:t>
      </w: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706A5D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706A5D">
        <w:rPr>
          <w:rFonts w:ascii="Times New Roman" w:hAnsi="Times New Roman" w:cs="Times New Roman"/>
          <w:sz w:val="24"/>
          <w:szCs w:val="24"/>
        </w:rPr>
        <w:t>, в т.ч. преддипломная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7A" w:rsidRDefault="00EE5C7A" w:rsidP="00C342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5C7A" w:rsidRDefault="00EE5C7A" w:rsidP="00EE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b/>
          <w:sz w:val="24"/>
          <w:szCs w:val="24"/>
        </w:rPr>
        <w:t>1.3. Способы 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способ проведения практики (при наличии) должен</w:t>
      </w:r>
      <w:r w:rsidRPr="00F62C10">
        <w:rPr>
          <w:rFonts w:ascii="Times New Roman" w:hAnsi="Times New Roman" w:cs="Times New Roman"/>
          <w:i/>
          <w:sz w:val="20"/>
          <w:szCs w:val="20"/>
        </w:rPr>
        <w:t xml:space="preserve"> соответствовать образовательным стандартам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5C7A" w:rsidRDefault="00B12CB8" w:rsidP="00EE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Стационарная, выездная</w:t>
      </w:r>
      <w:r w:rsidR="00EE5C7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EE5C7A">
        <w:rPr>
          <w:rFonts w:ascii="Times New Roman" w:hAnsi="Times New Roman" w:cs="Times New Roman"/>
          <w:i/>
          <w:sz w:val="20"/>
          <w:szCs w:val="20"/>
        </w:rPr>
        <w:t>(указать какой</w:t>
      </w:r>
      <w:r w:rsidR="00EE5C7A" w:rsidRPr="00950507">
        <w:rPr>
          <w:rFonts w:ascii="Times New Roman" w:hAnsi="Times New Roman" w:cs="Times New Roman"/>
          <w:i/>
          <w:sz w:val="20"/>
          <w:szCs w:val="20"/>
        </w:rPr>
        <w:t>)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9C0AF4" w:rsidRPr="00B12CB8">
        <w:rPr>
          <w:rFonts w:ascii="Times New Roman" w:hAnsi="Times New Roman" w:cs="Times New Roman"/>
          <w:sz w:val="24"/>
          <w:szCs w:val="24"/>
        </w:rPr>
        <w:t xml:space="preserve"> </w:t>
      </w:r>
      <w:r w:rsidR="002352F9" w:rsidRPr="00B12CB8">
        <w:rPr>
          <w:rFonts w:ascii="Times New Roman" w:hAnsi="Times New Roman" w:cs="Times New Roman"/>
          <w:sz w:val="24"/>
          <w:szCs w:val="24"/>
        </w:rPr>
        <w:t>Институт «Высшая школа журналистики и массовых коммуни</w:t>
      </w:r>
      <w:r w:rsidR="009C0AF4" w:rsidRPr="00B12CB8">
        <w:rPr>
          <w:rFonts w:ascii="Times New Roman" w:hAnsi="Times New Roman" w:cs="Times New Roman"/>
          <w:sz w:val="24"/>
          <w:szCs w:val="24"/>
        </w:rPr>
        <w:t>к</w:t>
      </w:r>
      <w:r w:rsidR="002352F9" w:rsidRPr="00B12CB8">
        <w:rPr>
          <w:rFonts w:ascii="Times New Roman" w:hAnsi="Times New Roman" w:cs="Times New Roman"/>
          <w:sz w:val="24"/>
          <w:szCs w:val="24"/>
        </w:rPr>
        <w:t>аций»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783139">
        <w:rPr>
          <w:rFonts w:ascii="Times New Roman" w:hAnsi="Times New Roman" w:cs="Times New Roman"/>
          <w:b/>
          <w:sz w:val="24"/>
          <w:szCs w:val="24"/>
        </w:rPr>
        <w:t>Приемная комиссия СПбГУ</w:t>
      </w:r>
      <w:r w:rsidR="001D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F" w:rsidRPr="00C847CC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CC">
        <w:rPr>
          <w:rFonts w:ascii="Times New Roman" w:hAnsi="Times New Roman" w:cs="Times New Roman"/>
          <w:b/>
          <w:sz w:val="32"/>
          <w:szCs w:val="32"/>
        </w:rPr>
        <w:t>□</w:t>
      </w:r>
      <w:r w:rsidRPr="00C8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F426FB" w:rsidRPr="009C0AF4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9C0AF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9C0AF4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9C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9C0AF4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 xml:space="preserve"> – редакции СМИ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проведения, связанные с </w:t>
      </w:r>
      <w:r w:rsidR="006B61B0">
        <w:rPr>
          <w:rFonts w:ascii="Times New Roman" w:hAnsi="Times New Roman" w:cs="Times New Roman"/>
          <w:sz w:val="24"/>
          <w:szCs w:val="24"/>
        </w:rPr>
        <w:t>природными условиями</w:t>
      </w:r>
      <w:r w:rsidR="006B61B0" w:rsidRPr="006374E7">
        <w:rPr>
          <w:rFonts w:ascii="Times New Roman" w:hAnsi="Times New Roman" w:cs="Times New Roman"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место прохождения –</w:t>
      </w:r>
      <w:r w:rsidR="004932F1">
        <w:rPr>
          <w:rFonts w:ascii="Times New Roman" w:hAnsi="Times New Roman" w:cs="Times New Roman"/>
          <w:sz w:val="24"/>
          <w:szCs w:val="24"/>
        </w:rPr>
        <w:t xml:space="preserve">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редакции СМИ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Pr="009C0AF4">
        <w:rPr>
          <w:rFonts w:ascii="Times New Roman" w:hAnsi="Times New Roman" w:cs="Times New Roman"/>
          <w:b/>
          <w:sz w:val="24"/>
          <w:szCs w:val="24"/>
        </w:rPr>
        <w:t xml:space="preserve"> 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Default="00EF178C" w:rsidP="00EF17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44A60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A60" w:rsidRPr="00751976" w:rsidRDefault="00A44A60" w:rsidP="00A44A6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:rsidR="00A44A60" w:rsidRPr="00751976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</w:t>
      </w:r>
      <w:r w:rsidRPr="00A44A60">
        <w:rPr>
          <w:rFonts w:ascii="Times New Roman" w:hAnsi="Times New Roman" w:cs="Times New Roman"/>
          <w:b/>
          <w:sz w:val="24"/>
          <w:szCs w:val="24"/>
        </w:rPr>
        <w:t>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:rsidR="00A44A60" w:rsidRPr="0029345A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может </w:t>
      </w:r>
      <w:proofErr w:type="gramStart"/>
      <w:r w:rsidRPr="0075197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5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параллельно с учебными занятиями</w:t>
      </w:r>
    </w:p>
    <w:p w:rsidR="00A44A60" w:rsidRPr="001B6859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Pr="001C4448" w:rsidRDefault="009C0AF4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9C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года обучения. Необходимо, в частности, освоение учебных дисциплин «Введение в специальность», «Основы теории коммуникации», «Теория и практика массовой коммуникации», «Основы русской грамматики», «Устная речь».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F21FA" w:rsidRPr="00305893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</w:t>
      </w:r>
      <w:r w:rsidR="00A13889">
        <w:rPr>
          <w:rFonts w:ascii="Times New Roman" w:hAnsi="Times New Roman" w:cs="Times New Roman"/>
          <w:i/>
          <w:sz w:val="24"/>
          <w:szCs w:val="24"/>
        </w:rPr>
        <w:t>нет</w:t>
      </w:r>
      <w:r w:rsidRPr="008703B6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825382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="00E12D79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="00E12D79">
        <w:rPr>
          <w:rFonts w:ascii="Times New Roman" w:hAnsi="Times New Roman" w:cs="Times New Roman"/>
          <w:i/>
          <w:sz w:val="20"/>
          <w:szCs w:val="20"/>
        </w:rPr>
        <w:t>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2084D" w:rsidRDefault="0022084D" w:rsidP="00DD0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B52" w:rsidRPr="001C4448" w:rsidRDefault="00A4173D" w:rsidP="00DD0B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350991"/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</w:t>
      </w:r>
      <w:r w:rsidR="00C847CC">
        <w:rPr>
          <w:rFonts w:ascii="Times New Roman" w:hAnsi="Times New Roman" w:cs="Times New Roman"/>
          <w:sz w:val="24"/>
          <w:szCs w:val="24"/>
        </w:rPr>
        <w:t xml:space="preserve">ям с общественностью </w:t>
      </w:r>
      <w:bookmarkEnd w:id="1"/>
      <w:r w:rsidR="00C847CC">
        <w:rPr>
          <w:rFonts w:ascii="Times New Roman" w:hAnsi="Times New Roman" w:cs="Times New Roman"/>
          <w:sz w:val="24"/>
          <w:szCs w:val="24"/>
        </w:rPr>
        <w:t>отсутствует</w:t>
      </w:r>
      <w:r w:rsidR="00CF6D48">
        <w:rPr>
          <w:rFonts w:ascii="Times New Roman" w:hAnsi="Times New Roman" w:cs="Times New Roman"/>
          <w:sz w:val="24"/>
          <w:szCs w:val="24"/>
        </w:rPr>
        <w:t xml:space="preserve">. </w:t>
      </w:r>
      <w:r w:rsidR="006267FA">
        <w:rPr>
          <w:rFonts w:ascii="Times New Roman" w:hAnsi="Times New Roman" w:cs="Times New Roman"/>
          <w:sz w:val="24"/>
          <w:szCs w:val="24"/>
        </w:rPr>
        <w:t>При составлении программы учтены положения проекта п</w:t>
      </w:r>
      <w:r w:rsidR="006267FA"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 w:rsidR="006267FA">
        <w:rPr>
          <w:rFonts w:ascii="Times New Roman" w:hAnsi="Times New Roman" w:cs="Times New Roman"/>
          <w:sz w:val="24"/>
          <w:szCs w:val="24"/>
        </w:rPr>
        <w:t>ого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267FA">
        <w:rPr>
          <w:rFonts w:ascii="Times New Roman" w:hAnsi="Times New Roman" w:cs="Times New Roman"/>
          <w:sz w:val="24"/>
          <w:szCs w:val="24"/>
        </w:rPr>
        <w:t>а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 w:rsidR="006267FA">
        <w:rPr>
          <w:rFonts w:ascii="Times New Roman" w:hAnsi="Times New Roman" w:cs="Times New Roman"/>
          <w:sz w:val="24"/>
          <w:szCs w:val="24"/>
        </w:rPr>
        <w:t>.</w:t>
      </w:r>
    </w:p>
    <w:p w:rsidR="00DC0E8C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E54E95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57989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ходе освоения программы практики</w:t>
      </w:r>
      <w:r w:rsidR="00E54E95">
        <w:rPr>
          <w:rFonts w:ascii="Times New Roman" w:hAnsi="Times New Roman" w:cs="Times New Roman"/>
          <w:b/>
          <w:sz w:val="24"/>
          <w:szCs w:val="24"/>
        </w:rPr>
        <w:t>:</w:t>
      </w:r>
    </w:p>
    <w:p w:rsidR="00BC70D6" w:rsidRPr="00FF1C75" w:rsidRDefault="00657989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0D6">
        <w:rPr>
          <w:rFonts w:ascii="Times New Roman" w:hAnsi="Times New Roman" w:cs="Times New Roman"/>
          <w:sz w:val="24"/>
          <w:szCs w:val="24"/>
        </w:rPr>
        <w:t>УК-3</w:t>
      </w:r>
      <w:r w:rsidR="00FF1C75">
        <w:rPr>
          <w:rFonts w:ascii="Times New Roman" w:hAnsi="Times New Roman" w:cs="Times New Roman"/>
          <w:sz w:val="24"/>
          <w:szCs w:val="24"/>
        </w:rPr>
        <w:t xml:space="preserve"> </w:t>
      </w:r>
      <w:r w:rsidR="00FF1C75" w:rsidRPr="00FF1C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F1C75" w:rsidRPr="00FF1C7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F1C75" w:rsidRPr="00FF1C7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BC70D6" w:rsidRDefault="00BC70D6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УК-6</w:t>
      </w:r>
      <w:r w:rsidR="00FF1C7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F1C75" w:rsidRPr="00FF1C7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FF1C75" w:rsidRPr="00FF1C75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FB623F" w:rsidRPr="00FB623F" w:rsidRDefault="00FB623F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FB623F">
        <w:rPr>
          <w:rFonts w:ascii="Times New Roman" w:hAnsi="Times New Roman" w:cs="Times New Roman"/>
          <w:sz w:val="24"/>
          <w:szCs w:val="24"/>
        </w:rPr>
        <w:t xml:space="preserve"> УКБ-2 </w:t>
      </w:r>
      <w:r w:rsidR="00FF1C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B1675" w:rsidRPr="006B167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6B1675" w:rsidRPr="006B1675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взаимоотношения в социальной и профессиональной сфере, исходя из нетерпимости к коррупционному поведению и проявлениям экстремизма</w:t>
      </w:r>
    </w:p>
    <w:p w:rsidR="00657989" w:rsidRDefault="00657989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/>
      </w:tblPr>
      <w:tblGrid>
        <w:gridCol w:w="4648"/>
        <w:gridCol w:w="4638"/>
      </w:tblGrid>
      <w:tr w:rsidR="00AB5F00" w:rsidRPr="00AB5F00" w:rsidTr="003950E9">
        <w:tc>
          <w:tcPr>
            <w:tcW w:w="464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63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3950E9">
        <w:tc>
          <w:tcPr>
            <w:tcW w:w="4648" w:type="dxa"/>
            <w:vAlign w:val="center"/>
          </w:tcPr>
          <w:p w:rsidR="00AB5F00" w:rsidRDefault="000939D9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  <w:r w:rsidRPr="00FF1C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F1C7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F1C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638" w:type="dxa"/>
            <w:vAlign w:val="center"/>
          </w:tcPr>
          <w:p w:rsidR="000B7327" w:rsidRDefault="000B7327" w:rsidP="000B7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0B7327" w:rsidRPr="009117C9" w:rsidRDefault="000B7327" w:rsidP="000B732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>основы деловой этики и приняты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>профсообществом</w:t>
            </w:r>
            <w:proofErr w:type="spellEnd"/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>, основные правила коммуникации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327" w:rsidRPr="00A54743" w:rsidRDefault="000B7327" w:rsidP="0072739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727390" w:rsidRPr="007273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коллективных работ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390" w:rsidRPr="0072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F00" w:rsidRDefault="000B7327" w:rsidP="0032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326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>техниками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E9" w:rsidTr="003950E9">
        <w:tc>
          <w:tcPr>
            <w:tcW w:w="4648" w:type="dxa"/>
            <w:vAlign w:val="center"/>
          </w:tcPr>
          <w:p w:rsidR="000939D9" w:rsidRDefault="000939D9" w:rsidP="0009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УК-6 - </w:t>
            </w:r>
            <w:proofErr w:type="gramStart"/>
            <w:r w:rsidRPr="00FF1C7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F1C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3950E9" w:rsidRDefault="003950E9" w:rsidP="0009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950E9" w:rsidRPr="003950E9" w:rsidRDefault="003950E9" w:rsidP="00EF7AF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ОТФ-2</w:t>
            </w:r>
          </w:p>
          <w:p w:rsidR="007823D5" w:rsidRDefault="003950E9" w:rsidP="007823D5">
            <w:pPr>
              <w:pStyle w:val="Default"/>
              <w:jc w:val="both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</w:rPr>
              <w:t>Знать:</w:t>
            </w:r>
            <w:r w:rsidR="0034253F">
              <w:rPr>
                <w:sz w:val="20"/>
                <w:szCs w:val="20"/>
              </w:rPr>
              <w:t xml:space="preserve"> </w:t>
            </w:r>
            <w:r w:rsidR="007823D5" w:rsidRPr="007823D5">
              <w:rPr>
                <w:rFonts w:ascii="Times New Roman" w:hAnsi="Times New Roman" w:cs="Times New Roman"/>
              </w:rPr>
              <w:t>основы самоорганизации</w:t>
            </w:r>
            <w:r w:rsidR="007823D5">
              <w:rPr>
                <w:sz w:val="20"/>
                <w:szCs w:val="20"/>
              </w:rPr>
              <w:t xml:space="preserve">; </w:t>
            </w:r>
          </w:p>
          <w:p w:rsidR="003950E9" w:rsidRPr="00440025" w:rsidRDefault="003950E9" w:rsidP="00440025">
            <w:pPr>
              <w:pStyle w:val="Default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3950E9">
              <w:rPr>
                <w:rFonts w:ascii="Times New Roman" w:hAnsi="Times New Roman" w:cs="Times New Roman"/>
                <w:iCs/>
              </w:rPr>
              <w:t xml:space="preserve"> </w:t>
            </w:r>
            <w:r w:rsidR="00440025">
              <w:rPr>
                <w:rFonts w:ascii="Times New Roman" w:hAnsi="Times New Roman" w:cs="Times New Roman"/>
                <w:bCs/>
              </w:rPr>
              <w:t>в</w:t>
            </w:r>
            <w:r w:rsidR="00440025" w:rsidRPr="00440025">
              <w:rPr>
                <w:rFonts w:ascii="Times New Roman" w:hAnsi="Times New Roman" w:cs="Times New Roman"/>
                <w:bCs/>
              </w:rPr>
              <w:t>ыстраива</w:t>
            </w:r>
            <w:r w:rsidR="00440025">
              <w:rPr>
                <w:rFonts w:ascii="Times New Roman" w:hAnsi="Times New Roman" w:cs="Times New Roman"/>
                <w:bCs/>
              </w:rPr>
              <w:t>ть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и реализ</w:t>
            </w:r>
            <w:r w:rsidR="00440025">
              <w:rPr>
                <w:rFonts w:ascii="Times New Roman" w:hAnsi="Times New Roman" w:cs="Times New Roman"/>
                <w:bCs/>
              </w:rPr>
              <w:t>овывать личную долгосрочную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профессиональн</w:t>
            </w:r>
            <w:r w:rsidR="00440025">
              <w:rPr>
                <w:rFonts w:ascii="Times New Roman" w:hAnsi="Times New Roman" w:cs="Times New Roman"/>
                <w:bCs/>
              </w:rPr>
              <w:t>ую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стратеги</w:t>
            </w:r>
            <w:r w:rsidR="00440025">
              <w:rPr>
                <w:rFonts w:ascii="Times New Roman" w:hAnsi="Times New Roman" w:cs="Times New Roman"/>
                <w:bCs/>
              </w:rPr>
              <w:t>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развития</w:t>
            </w:r>
            <w:proofErr w:type="gramStart"/>
            <w:r w:rsidR="00440025">
              <w:rPr>
                <w:b/>
                <w:bCs/>
                <w:sz w:val="20"/>
                <w:szCs w:val="20"/>
              </w:rPr>
              <w:t xml:space="preserve"> </w:t>
            </w:r>
            <w:r w:rsidRPr="003950E9">
              <w:rPr>
                <w:rFonts w:ascii="Times New Roman" w:hAnsi="Times New Roman" w:cs="Times New Roman"/>
                <w:iCs/>
              </w:rPr>
              <w:t>;</w:t>
            </w:r>
            <w:proofErr w:type="gramEnd"/>
          </w:p>
          <w:p w:rsidR="007823D5" w:rsidRDefault="003950E9" w:rsidP="007823D5">
            <w:pPr>
              <w:pStyle w:val="afa"/>
              <w:ind w:left="0"/>
              <w:jc w:val="both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proofErr w:type="spellStart"/>
            <w:proofErr w:type="gramStart"/>
            <w:r w:rsidR="007823D5" w:rsidRPr="007823D5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="00782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3D5">
              <w:rPr>
                <w:sz w:val="20"/>
                <w:szCs w:val="20"/>
              </w:rPr>
              <w:t xml:space="preserve"> </w:t>
            </w:r>
          </w:p>
          <w:p w:rsidR="003950E9" w:rsidRPr="00B53C6E" w:rsidRDefault="007823D5" w:rsidP="007823D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34253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425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персональным будущим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9C2792" w:rsidRDefault="009C2792" w:rsidP="009C2792"/>
    <w:tbl>
      <w:tblPr>
        <w:tblW w:w="10065" w:type="dxa"/>
        <w:tblInd w:w="-601" w:type="dxa"/>
        <w:tblLayout w:type="fixed"/>
        <w:tblLook w:val="00A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C2792" w:rsidRPr="005E1F77" w:rsidTr="00CE319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E1F77" w:rsidRDefault="009C2792" w:rsidP="00CE3196">
            <w:pPr>
              <w:jc w:val="center"/>
            </w:pPr>
            <w:r w:rsidRPr="005E1F77">
              <w:t xml:space="preserve">Трудоёмкость, объёмы учебной работы и наполняемость групп обучающихся </w:t>
            </w:r>
          </w:p>
        </w:tc>
      </w:tr>
      <w:tr w:rsidR="009C2792" w:rsidRPr="00552C40" w:rsidTr="00CE319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и интерактивных  </w:t>
            </w:r>
          </w:p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9C2792" w:rsidRPr="00552C40" w:rsidTr="00CE319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2B7191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1D24DE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792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</w:tr>
      <w:tr w:rsidR="009C2792" w:rsidTr="00CE319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9C2792" w:rsidTr="00CE319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9C2792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C2792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</w:tr>
      <w:tr w:rsidR="009C2792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2792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</w:tr>
      <w:tr w:rsidR="009C2792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C2792" w:rsidRPr="00B21255" w:rsidRDefault="009C2792" w:rsidP="009C2792">
      <w:pPr>
        <w:rPr>
          <w:lang w:val="en-US"/>
        </w:rPr>
      </w:pPr>
    </w:p>
    <w:p w:rsidR="009C2792" w:rsidRDefault="009C2792" w:rsidP="009C2792"/>
    <w:p w:rsidR="009C2792" w:rsidRDefault="009C2792" w:rsidP="009C2792"/>
    <w:tbl>
      <w:tblPr>
        <w:tblW w:w="9612" w:type="dxa"/>
        <w:tblInd w:w="-432" w:type="dxa"/>
        <w:tblLayout w:type="fixed"/>
        <w:tblLook w:val="00A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C2792" w:rsidRPr="00370C5A" w:rsidTr="00CE319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2792" w:rsidRPr="00474C4B" w:rsidRDefault="009C2792" w:rsidP="00CE3196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C2792" w:rsidRPr="006E2282" w:rsidTr="00CE319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C1E53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C2792" w:rsidRPr="006E2282" w:rsidTr="00CE319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92" w:rsidRPr="00474C4B" w:rsidRDefault="009C2792" w:rsidP="00CE319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9C2792" w:rsidTr="00CE319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9C2792" w:rsidTr="00CE319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9C2792" w:rsidTr="00CE319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92" w:rsidRPr="00474C4B" w:rsidRDefault="009C2792" w:rsidP="00CE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контроль, устн</w:t>
            </w:r>
            <w:r w:rsidR="009311B0">
              <w:rPr>
                <w:sz w:val="20"/>
                <w:szCs w:val="20"/>
              </w:rPr>
              <w:t xml:space="preserve">ая и письменная </w:t>
            </w:r>
            <w:r>
              <w:rPr>
                <w:sz w:val="20"/>
                <w:szCs w:val="20"/>
              </w:rPr>
              <w:t>я форм</w:t>
            </w:r>
            <w:r w:rsidR="009311B0">
              <w:rPr>
                <w:sz w:val="20"/>
                <w:szCs w:val="20"/>
              </w:rPr>
              <w:t>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</w:tr>
      <w:tr w:rsidR="009C2792" w:rsidTr="00CE319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2792" w:rsidRPr="00474C4B" w:rsidRDefault="009C2792" w:rsidP="00CE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зачёт, устно</w:t>
            </w:r>
            <w:r w:rsidR="009C1DA0">
              <w:rPr>
                <w:sz w:val="20"/>
                <w:szCs w:val="20"/>
              </w:rPr>
              <w:t xml:space="preserve">-письменная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2792" w:rsidRPr="00505A1C" w:rsidRDefault="009C2792" w:rsidP="00D35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187" w:rsidRPr="009E66C7" w:rsidRDefault="00A71187" w:rsidP="00A71187">
      <w:pPr>
        <w:rPr>
          <w:rFonts w:ascii="Times New Roman" w:hAnsi="Times New Roman" w:cs="Times New Roman"/>
          <w:b/>
        </w:r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3"/>
        <w:gridCol w:w="4210"/>
        <w:gridCol w:w="3346"/>
        <w:gridCol w:w="1426"/>
      </w:tblGrid>
      <w:tr w:rsidR="00A71187" w:rsidTr="00CE3196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 xml:space="preserve">№ </w:t>
            </w:r>
            <w:proofErr w:type="spellStart"/>
            <w:proofErr w:type="gramStart"/>
            <w:r>
              <w:rPr>
                <w:rStyle w:val="FontStyle31"/>
              </w:rPr>
              <w:t>п</w:t>
            </w:r>
            <w:proofErr w:type="spellEnd"/>
            <w:proofErr w:type="gramEnd"/>
            <w:r>
              <w:rPr>
                <w:rStyle w:val="FontStyle31"/>
              </w:rPr>
              <w:t>/</w:t>
            </w:r>
            <w:proofErr w:type="spellStart"/>
            <w:r>
              <w:rPr>
                <w:rStyle w:val="FontStyle31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A71187" w:rsidTr="00CE3196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Написание материалов для СМИ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CE3196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CE3196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  <w:tr w:rsidR="00A71187" w:rsidTr="00CE3196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Профориентационная</w:t>
            </w:r>
            <w:proofErr w:type="spellEnd"/>
            <w:r>
              <w:rPr>
                <w:rStyle w:val="FontStyle31"/>
              </w:rPr>
              <w:t xml:space="preserve"> работа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CE3196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CE3196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</w:tbl>
    <w:p w:rsidR="00A71187" w:rsidRDefault="00A71187" w:rsidP="00A71187">
      <w:pPr>
        <w:rPr>
          <w:lang w:val="en-US"/>
        </w:rPr>
      </w:pP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B54992" w:rsidRDefault="00B54992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7B" w:rsidRPr="00EA49EB" w:rsidRDefault="000D31FE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Текущий контроль включает</w:t>
      </w:r>
      <w:r w:rsidR="009311B0" w:rsidRPr="00EA49EB">
        <w:rPr>
          <w:rStyle w:val="FontStyle31"/>
          <w:sz w:val="24"/>
          <w:szCs w:val="24"/>
        </w:rPr>
        <w:t>:</w:t>
      </w:r>
      <w:r w:rsidRPr="00EA49EB">
        <w:rPr>
          <w:rStyle w:val="FontStyle31"/>
          <w:sz w:val="24"/>
          <w:szCs w:val="24"/>
        </w:rPr>
        <w:t xml:space="preserve"> </w:t>
      </w:r>
    </w:p>
    <w:p w:rsidR="009311B0" w:rsidRPr="00EA49EB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контроль распределения студента на места практики</w:t>
      </w:r>
      <w:r w:rsidR="009311B0" w:rsidRPr="00EA49EB">
        <w:rPr>
          <w:rStyle w:val="FontStyle31"/>
          <w:sz w:val="24"/>
          <w:szCs w:val="24"/>
        </w:rPr>
        <w:t xml:space="preserve"> (письменная форма);</w:t>
      </w:r>
    </w:p>
    <w:p w:rsidR="000D31FE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</w:t>
      </w:r>
      <w:r w:rsidR="009311B0" w:rsidRPr="00EA49EB">
        <w:rPr>
          <w:rStyle w:val="FontStyle31"/>
          <w:sz w:val="24"/>
          <w:szCs w:val="24"/>
        </w:rPr>
        <w:t>ь</w:t>
      </w:r>
      <w:r w:rsidRPr="00EA49EB">
        <w:rPr>
          <w:rStyle w:val="FontStyle31"/>
          <w:sz w:val="24"/>
          <w:szCs w:val="24"/>
        </w:rPr>
        <w:t xml:space="preserve"> посещения студентом места практики</w:t>
      </w:r>
      <w:r w:rsidR="009311B0" w:rsidRPr="00EA49EB">
        <w:rPr>
          <w:rStyle w:val="FontStyle31"/>
          <w:sz w:val="24"/>
          <w:szCs w:val="24"/>
        </w:rPr>
        <w:t xml:space="preserve"> (устная форма)</w:t>
      </w:r>
      <w:r w:rsidRPr="00EA49EB">
        <w:rPr>
          <w:rStyle w:val="FontStyle31"/>
          <w:sz w:val="24"/>
          <w:szCs w:val="24"/>
        </w:rPr>
        <w:t>.</w:t>
      </w:r>
    </w:p>
    <w:p w:rsidR="008C3883" w:rsidRPr="00D7357E" w:rsidRDefault="008C3883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73D">
        <w:rPr>
          <w:rFonts w:ascii="Times New Roman" w:hAnsi="Times New Roman" w:cs="Times New Roman"/>
          <w:b/>
          <w:sz w:val="32"/>
          <w:szCs w:val="32"/>
        </w:rPr>
        <w:t>□</w:t>
      </w:r>
      <w:r w:rsidRPr="00A4173D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53723" w:rsidRDefault="00853723" w:rsidP="00604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99E" w:rsidRDefault="0060499E" w:rsidP="0060499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распределении по местам практики студент должен получить характеристику деятельности организации, в которой ему предстоит проходить ознакомительную практику; ознакомиться с требованиями к составлению отчета по практике;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свои 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обязанности как при прохождении практики в соответствии с планом, так и в случае возникновения нештатных ситуаций.</w:t>
      </w:r>
    </w:p>
    <w:p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D0" w:rsidRDefault="006336D0" w:rsidP="006336D0">
      <w:pPr>
        <w:jc w:val="both"/>
      </w:pPr>
      <w:r>
        <w:rPr>
          <w:rFonts w:ascii="Times New Roman" w:hAnsi="Times New Roman" w:cs="Times New Roman"/>
          <w:sz w:val="24"/>
          <w:szCs w:val="24"/>
        </w:rPr>
        <w:t>Учебно-ознакомительную практику студенты проходят в течение 4 недель в редакции СМИ или в течение 2 недель в приёмной комиссии ВШЖ и МК и 2 недель в редакции СМИ.</w:t>
      </w:r>
      <w:r>
        <w:rPr>
          <w:rFonts w:ascii="Times New Roman" w:hAnsi="Times New Roman" w:cs="Times New Roman"/>
          <w:sz w:val="24"/>
          <w:szCs w:val="24"/>
        </w:rPr>
        <w:br/>
        <w:t xml:space="preserve">Также учебно-ознакомительная практика включает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в соответствии с потребностями факультета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со школами, работа на днях открытых дверей, на выставках и конференциях и т.п.)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организации самостоятельной работы и подготовке отчета по практике  используются учебно-методические материалы, размещенные на официальном сайте: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http://jf.spbu.ru/stu/7738/7778-4306.html</w:t>
      </w:r>
      <w:r>
        <w:rPr>
          <w:rFonts w:ascii="Times New Roman" w:hAnsi="Times New Roman" w:cs="Times New Roman"/>
          <w:sz w:val="24"/>
          <w:szCs w:val="24"/>
        </w:rPr>
        <w:t xml:space="preserve">, Положение о </w:t>
      </w:r>
      <w:r w:rsidR="005670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рактике </w:t>
      </w:r>
      <w:proofErr w:type="gramStart"/>
      <w:r w:rsidR="005670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7035">
        <w:rPr>
          <w:rFonts w:ascii="Times New Roman" w:hAnsi="Times New Roman" w:cs="Times New Roman"/>
          <w:sz w:val="24"/>
          <w:szCs w:val="24"/>
        </w:rPr>
        <w:t xml:space="preserve">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http://jf.spbu.ru/upload/files/file_1538737183_2766.docx</w:t>
      </w:r>
      <w:r>
        <w:rPr>
          <w:rFonts w:ascii="Times New Roman" w:hAnsi="Times New Roman" w:cs="Times New Roman"/>
          <w:sz w:val="24"/>
          <w:szCs w:val="24"/>
        </w:rPr>
        <w:t xml:space="preserve">, Образец отчета по практике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http://jf.spbu.ru/employment/7365.html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A4173D" w:rsidRPr="00811296" w:rsidRDefault="00A4173D" w:rsidP="00A4173D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 xml:space="preserve">Оценка </w:t>
      </w:r>
      <w:proofErr w:type="gramStart"/>
      <w:r w:rsidRPr="00811296">
        <w:rPr>
          <w:rFonts w:ascii="Times New Roman" w:hAnsi="Times New Roman" w:cs="Times New Roman"/>
        </w:rPr>
        <w:t>обучающимися</w:t>
      </w:r>
      <w:proofErr w:type="gramEnd"/>
      <w:r w:rsidRPr="00811296">
        <w:rPr>
          <w:rFonts w:ascii="Times New Roman" w:hAnsi="Times New Roman" w:cs="Times New Roman"/>
        </w:rPr>
        <w:t xml:space="preserve">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A4173D" w:rsidRDefault="00A4173D" w:rsidP="00A4173D">
      <w:pPr>
        <w:pStyle w:val="Style16"/>
        <w:widowControl/>
        <w:spacing w:line="240" w:lineRule="auto"/>
        <w:ind w:firstLine="595"/>
        <w:rPr>
          <w:rStyle w:val="FontStyle31"/>
        </w:rPr>
      </w:pPr>
      <w:r>
        <w:rPr>
          <w:rStyle w:val="FontStyle31"/>
        </w:rPr>
        <w:t xml:space="preserve">Текущий контроль </w:t>
      </w:r>
      <w:r w:rsidR="000C5CB4">
        <w:rPr>
          <w:rStyle w:val="FontStyle31"/>
        </w:rPr>
        <w:t>заключается в проверке оформления документов, определяющих распределение студента в организацию для прохождения практики, проверке посещаемости студентом места практики</w:t>
      </w:r>
      <w:r>
        <w:rPr>
          <w:rStyle w:val="FontStyle31"/>
        </w:rPr>
        <w:t>.</w:t>
      </w:r>
    </w:p>
    <w:p w:rsidR="008C3883" w:rsidRPr="008C3883" w:rsidRDefault="008C3883" w:rsidP="008C3883">
      <w:pPr>
        <w:pStyle w:val="Style16"/>
        <w:ind w:firstLine="595"/>
        <w:rPr>
          <w:rStyle w:val="FontStyle31"/>
        </w:rPr>
      </w:pPr>
      <w:r w:rsidRPr="008C3883">
        <w:rPr>
          <w:rStyle w:val="FontStyle31"/>
        </w:rPr>
        <w:t>По итогам практики студент обязан представить письменный отчет  объемом 3-5 машинописных страниц о результатах своей работы, а также свои публикации в СМИ. Объем публикаций должен  быть не менее 8 000 знаков, если на протяжении 4 недель студент работал в СМИ, и 5 000 знаков – в том, случае, если практика складывалась из двухнедельной работы в СМИ и двухнедельной работы в приемной комиссии.</w:t>
      </w:r>
    </w:p>
    <w:p w:rsidR="009E6878" w:rsidRDefault="008C3883" w:rsidP="008C3883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8C3883">
        <w:rPr>
          <w:rStyle w:val="FontStyle31"/>
        </w:rPr>
        <w:t>Аттестация проходит в форме публичной защиты отчета.</w:t>
      </w:r>
      <w:r w:rsidR="00A4173D" w:rsidRPr="007C6702">
        <w:rPr>
          <w:rStyle w:val="FontStyle31"/>
        </w:rPr>
        <w:t xml:space="preserve">  </w:t>
      </w:r>
    </w:p>
    <w:p w:rsidR="009E6878" w:rsidRDefault="009E6878" w:rsidP="009E6878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A4173D" w:rsidRDefault="00A4173D" w:rsidP="009E6878">
      <w:pPr>
        <w:pStyle w:val="Style16"/>
        <w:widowControl/>
        <w:spacing w:line="240" w:lineRule="auto"/>
        <w:rPr>
          <w:rStyle w:val="FontStyle31"/>
        </w:rPr>
      </w:pPr>
      <w:r w:rsidRPr="007C6702">
        <w:rPr>
          <w:rStyle w:val="FontStyle31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«зачтено» выставляется при прохождении учебной практики по месту распределения и наличии отчета, отвечающего требованиям п. </w:t>
      </w:r>
      <w:r w:rsidRPr="008D2C36">
        <w:rPr>
          <w:rFonts w:ascii="Times New Roman" w:hAnsi="Times New Roman" w:cs="Times New Roman"/>
          <w:sz w:val="24"/>
          <w:szCs w:val="24"/>
        </w:rPr>
        <w:t>3.1.3.4.</w:t>
      </w:r>
    </w:p>
    <w:p w:rsidR="008D2C36" w:rsidRP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практики не по </w:t>
      </w:r>
      <w:r w:rsidRPr="008D2C36">
        <w:rPr>
          <w:rFonts w:ascii="Times New Roman" w:hAnsi="Times New Roman" w:cs="Times New Roman"/>
          <w:sz w:val="24"/>
          <w:szCs w:val="24"/>
        </w:rPr>
        <w:t>месту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и/ или несоответствия отчета предъявляемым требованиям выставляется оценка «не зачтено».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5F773A" w:rsidRDefault="005F773A" w:rsidP="005F7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ючают содержательные и формальные требования к отчетным документам практиканта </w:t>
      </w:r>
    </w:p>
    <w:p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C3883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F14" w:rsidRDefault="008B2BA4" w:rsidP="008B2BA4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 xml:space="preserve">. </w:t>
      </w:r>
      <w:r w:rsidR="00E24F14">
        <w:rPr>
          <w:rStyle w:val="FontStyle31"/>
        </w:rPr>
        <w:t>Н</w:t>
      </w:r>
      <w:r w:rsidR="00E24F14" w:rsidRPr="008C3883">
        <w:rPr>
          <w:rStyle w:val="FontStyle31"/>
        </w:rPr>
        <w:t>аправление на прохождение практики</w:t>
      </w:r>
      <w:r w:rsidR="00E24F14">
        <w:rPr>
          <w:rStyle w:val="FontStyle31"/>
        </w:rPr>
        <w:t>.</w:t>
      </w:r>
    </w:p>
    <w:p w:rsidR="008B2BA4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3883">
        <w:rPr>
          <w:rFonts w:ascii="Times New Roman" w:hAnsi="Times New Roman" w:cs="Times New Roman"/>
          <w:sz w:val="24"/>
          <w:szCs w:val="24"/>
        </w:rPr>
        <w:t>О</w:t>
      </w:r>
      <w:r w:rsidR="008C3883"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2BA4"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C3883">
        <w:rPr>
          <w:rFonts w:ascii="Times New Roman" w:hAnsi="Times New Roman" w:cs="Times New Roman"/>
          <w:sz w:val="24"/>
          <w:szCs w:val="24"/>
        </w:rPr>
        <w:t>Д</w:t>
      </w:r>
      <w:r w:rsidR="008C3883" w:rsidRPr="008C3883">
        <w:rPr>
          <w:rFonts w:ascii="Times New Roman" w:hAnsi="Times New Roman" w:cs="Times New Roman"/>
          <w:sz w:val="24"/>
          <w:szCs w:val="24"/>
        </w:rPr>
        <w:t>невник практиканта,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C3883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883">
        <w:rPr>
          <w:rFonts w:ascii="Times New Roman" w:hAnsi="Times New Roman" w:cs="Times New Roman"/>
          <w:sz w:val="24"/>
          <w:szCs w:val="24"/>
        </w:rPr>
        <w:t>. М</w:t>
      </w:r>
      <w:r w:rsidR="008C3883"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 w:rsidR="008C3883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BA4"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B2BA4"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="008B2BA4"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8B2BA4" w:rsidRPr="008B2BA4">
        <w:rPr>
          <w:rFonts w:ascii="Times New Roman" w:hAnsi="Times New Roman" w:cs="Times New Roman"/>
          <w:sz w:val="24"/>
          <w:szCs w:val="24"/>
        </w:rPr>
        <w:t>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B410BA" w:rsidRPr="00704756" w:rsidRDefault="00B410BA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Pr="00A70215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практики</w:t>
            </w:r>
          </w:p>
        </w:tc>
        <w:tc>
          <w:tcPr>
            <w:tcW w:w="4821" w:type="dxa"/>
          </w:tcPr>
          <w:p w:rsidR="00831CC0" w:rsidRDefault="00831CC0" w:rsidP="00C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1CC0" w:rsidTr="005B6B6B">
        <w:tc>
          <w:tcPr>
            <w:tcW w:w="4785" w:type="dxa"/>
          </w:tcPr>
          <w:p w:rsidR="00831CC0" w:rsidRPr="006F1F36" w:rsidRDefault="00831CC0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работодателей (ИС Партнер) </w:t>
            </w:r>
            <w:r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6F1F36">
        <w:tc>
          <w:tcPr>
            <w:tcW w:w="4785" w:type="dxa"/>
          </w:tcPr>
          <w:p w:rsidR="00831CC0" w:rsidRDefault="00831CC0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831CC0" w:rsidRDefault="00831CC0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831CC0" w:rsidRDefault="008E19ED" w:rsidP="008E1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831CC0">
        <w:rPr>
          <w:rFonts w:ascii="Times New Roman" w:hAnsi="Times New Roman" w:cs="Times New Roman"/>
          <w:b/>
          <w:sz w:val="32"/>
          <w:szCs w:val="32"/>
        </w:rPr>
        <w:t>□</w:t>
      </w:r>
      <w:r w:rsidRPr="00831CC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400D31">
      <w:r>
        <w:rPr>
          <w:rFonts w:ascii="Times New Roman" w:hAnsi="Times New Roman" w:cs="Times New Roman"/>
          <w:i/>
          <w:sz w:val="20"/>
          <w:szCs w:val="20"/>
        </w:rPr>
        <w:t>Не 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="00B001FC"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(помещения, места) должны быть приспособлены для проведения групповой и индивидуальной работы со студентами</w:t>
      </w:r>
    </w:p>
    <w:p w:rsidR="00EA41D2" w:rsidRPr="00704756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требуется </w:t>
      </w:r>
    </w:p>
    <w:p w:rsidR="00EA41D2" w:rsidRP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43" w:rsidRPr="00704756" w:rsidRDefault="00504843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400D31" w:rsidRPr="00B12083" w:rsidRDefault="00BB1188" w:rsidP="00400D3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00D31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400D31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504843" w:rsidRPr="001058FF" w:rsidRDefault="0050484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31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400D31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306"/>
        <w:gridCol w:w="2318"/>
        <w:gridCol w:w="2316"/>
        <w:gridCol w:w="2346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2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2" w:type="dxa"/>
          </w:tcPr>
          <w:p w:rsidR="006A1E93" w:rsidRDefault="007D051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D4" w:rsidRDefault="001D5ED4">
      <w:r>
        <w:separator/>
      </w:r>
    </w:p>
  </w:endnote>
  <w:endnote w:type="continuationSeparator" w:id="0">
    <w:p w:rsidR="001D5ED4" w:rsidRDefault="001D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D4" w:rsidRDefault="001D5ED4">
      <w:r>
        <w:separator/>
      </w:r>
    </w:p>
  </w:footnote>
  <w:footnote w:type="continuationSeparator" w:id="0">
    <w:p w:rsidR="001D5ED4" w:rsidRDefault="001D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36" w:rsidRPr="005B24C3" w:rsidRDefault="00BB11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F36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87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DB73BE4"/>
    <w:multiLevelType w:val="multilevel"/>
    <w:tmpl w:val="B00E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4AC3"/>
    <w:rsid w:val="00022B8E"/>
    <w:rsid w:val="0002657B"/>
    <w:rsid w:val="000467BC"/>
    <w:rsid w:val="00046825"/>
    <w:rsid w:val="00046CDC"/>
    <w:rsid w:val="00086B03"/>
    <w:rsid w:val="000939D9"/>
    <w:rsid w:val="000A6559"/>
    <w:rsid w:val="000B725E"/>
    <w:rsid w:val="000B7327"/>
    <w:rsid w:val="000C5CB4"/>
    <w:rsid w:val="000D31FE"/>
    <w:rsid w:val="000F52EE"/>
    <w:rsid w:val="001058FF"/>
    <w:rsid w:val="001268A2"/>
    <w:rsid w:val="00134CA1"/>
    <w:rsid w:val="00143C0B"/>
    <w:rsid w:val="001448D5"/>
    <w:rsid w:val="00161F27"/>
    <w:rsid w:val="00184F35"/>
    <w:rsid w:val="001915A3"/>
    <w:rsid w:val="00192372"/>
    <w:rsid w:val="001954A5"/>
    <w:rsid w:val="001A688F"/>
    <w:rsid w:val="001B6859"/>
    <w:rsid w:val="001C4448"/>
    <w:rsid w:val="001C7C7B"/>
    <w:rsid w:val="001D47CF"/>
    <w:rsid w:val="001D55FA"/>
    <w:rsid w:val="001D5ED4"/>
    <w:rsid w:val="001F1FEE"/>
    <w:rsid w:val="0021005F"/>
    <w:rsid w:val="00217F62"/>
    <w:rsid w:val="0022084D"/>
    <w:rsid w:val="002352F9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022B"/>
    <w:rsid w:val="00305893"/>
    <w:rsid w:val="00326ADF"/>
    <w:rsid w:val="0034253F"/>
    <w:rsid w:val="003740BF"/>
    <w:rsid w:val="0039018D"/>
    <w:rsid w:val="00390DDC"/>
    <w:rsid w:val="003950E9"/>
    <w:rsid w:val="003B335F"/>
    <w:rsid w:val="003C272F"/>
    <w:rsid w:val="003C3EA6"/>
    <w:rsid w:val="003C567E"/>
    <w:rsid w:val="003D3AEA"/>
    <w:rsid w:val="003E4DAC"/>
    <w:rsid w:val="003F1248"/>
    <w:rsid w:val="00400D31"/>
    <w:rsid w:val="00414FC1"/>
    <w:rsid w:val="00416144"/>
    <w:rsid w:val="00440025"/>
    <w:rsid w:val="0044561A"/>
    <w:rsid w:val="00461970"/>
    <w:rsid w:val="00466D48"/>
    <w:rsid w:val="004745EA"/>
    <w:rsid w:val="004932F1"/>
    <w:rsid w:val="00494F0D"/>
    <w:rsid w:val="004A6FCA"/>
    <w:rsid w:val="004B4031"/>
    <w:rsid w:val="004C40EE"/>
    <w:rsid w:val="004D0DE9"/>
    <w:rsid w:val="004F7333"/>
    <w:rsid w:val="005025B1"/>
    <w:rsid w:val="00504843"/>
    <w:rsid w:val="00505A1C"/>
    <w:rsid w:val="00520499"/>
    <w:rsid w:val="00567035"/>
    <w:rsid w:val="005814B4"/>
    <w:rsid w:val="00582E9F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F773A"/>
    <w:rsid w:val="00603907"/>
    <w:rsid w:val="0060499E"/>
    <w:rsid w:val="00614D30"/>
    <w:rsid w:val="00617231"/>
    <w:rsid w:val="00621D06"/>
    <w:rsid w:val="006267FA"/>
    <w:rsid w:val="006336D0"/>
    <w:rsid w:val="006533C6"/>
    <w:rsid w:val="00654775"/>
    <w:rsid w:val="00657989"/>
    <w:rsid w:val="00671461"/>
    <w:rsid w:val="00674730"/>
    <w:rsid w:val="006A1E93"/>
    <w:rsid w:val="006B1675"/>
    <w:rsid w:val="006B61B0"/>
    <w:rsid w:val="006D24EB"/>
    <w:rsid w:val="006D76AE"/>
    <w:rsid w:val="006E2362"/>
    <w:rsid w:val="006E3FC3"/>
    <w:rsid w:val="006F1F36"/>
    <w:rsid w:val="006F3FB0"/>
    <w:rsid w:val="006F52AD"/>
    <w:rsid w:val="00704756"/>
    <w:rsid w:val="00706A5D"/>
    <w:rsid w:val="00727390"/>
    <w:rsid w:val="00742710"/>
    <w:rsid w:val="00772F1D"/>
    <w:rsid w:val="007823D5"/>
    <w:rsid w:val="00783139"/>
    <w:rsid w:val="00792334"/>
    <w:rsid w:val="007A51C1"/>
    <w:rsid w:val="007B298B"/>
    <w:rsid w:val="007B7FFD"/>
    <w:rsid w:val="007D0513"/>
    <w:rsid w:val="007D760B"/>
    <w:rsid w:val="007E5052"/>
    <w:rsid w:val="00800230"/>
    <w:rsid w:val="00825382"/>
    <w:rsid w:val="00831CC0"/>
    <w:rsid w:val="00837EF9"/>
    <w:rsid w:val="00850A7F"/>
    <w:rsid w:val="00853723"/>
    <w:rsid w:val="008703B6"/>
    <w:rsid w:val="00872CBE"/>
    <w:rsid w:val="00872E70"/>
    <w:rsid w:val="00883483"/>
    <w:rsid w:val="008904A3"/>
    <w:rsid w:val="008A1F8B"/>
    <w:rsid w:val="008B2BA4"/>
    <w:rsid w:val="008B4C29"/>
    <w:rsid w:val="008C3079"/>
    <w:rsid w:val="008C3883"/>
    <w:rsid w:val="008C4E84"/>
    <w:rsid w:val="008D2C36"/>
    <w:rsid w:val="008E19ED"/>
    <w:rsid w:val="008F3D8F"/>
    <w:rsid w:val="008F5D13"/>
    <w:rsid w:val="00900EA0"/>
    <w:rsid w:val="00903BBF"/>
    <w:rsid w:val="009117C9"/>
    <w:rsid w:val="009155A5"/>
    <w:rsid w:val="00916E0F"/>
    <w:rsid w:val="00917B14"/>
    <w:rsid w:val="009311B0"/>
    <w:rsid w:val="009409E2"/>
    <w:rsid w:val="00966735"/>
    <w:rsid w:val="00974901"/>
    <w:rsid w:val="009A270A"/>
    <w:rsid w:val="009A6CD3"/>
    <w:rsid w:val="009C0AF4"/>
    <w:rsid w:val="009C1DA0"/>
    <w:rsid w:val="009C2792"/>
    <w:rsid w:val="009E3372"/>
    <w:rsid w:val="009E4E32"/>
    <w:rsid w:val="009E6878"/>
    <w:rsid w:val="009E78BF"/>
    <w:rsid w:val="009F21FA"/>
    <w:rsid w:val="009F2C05"/>
    <w:rsid w:val="00A13889"/>
    <w:rsid w:val="00A151A2"/>
    <w:rsid w:val="00A2183C"/>
    <w:rsid w:val="00A23A61"/>
    <w:rsid w:val="00A2764A"/>
    <w:rsid w:val="00A3186F"/>
    <w:rsid w:val="00A348C6"/>
    <w:rsid w:val="00A402E5"/>
    <w:rsid w:val="00A4173D"/>
    <w:rsid w:val="00A43007"/>
    <w:rsid w:val="00A44A60"/>
    <w:rsid w:val="00A51FCB"/>
    <w:rsid w:val="00A53599"/>
    <w:rsid w:val="00A54743"/>
    <w:rsid w:val="00A70215"/>
    <w:rsid w:val="00A71187"/>
    <w:rsid w:val="00A82C03"/>
    <w:rsid w:val="00A906D8"/>
    <w:rsid w:val="00AB5A74"/>
    <w:rsid w:val="00AB5F00"/>
    <w:rsid w:val="00AC4381"/>
    <w:rsid w:val="00AC5474"/>
    <w:rsid w:val="00AC5EE3"/>
    <w:rsid w:val="00AC6416"/>
    <w:rsid w:val="00AD19D7"/>
    <w:rsid w:val="00AD3779"/>
    <w:rsid w:val="00AD59B8"/>
    <w:rsid w:val="00AE4705"/>
    <w:rsid w:val="00AF118A"/>
    <w:rsid w:val="00AF63F6"/>
    <w:rsid w:val="00B001FC"/>
    <w:rsid w:val="00B12CB8"/>
    <w:rsid w:val="00B17787"/>
    <w:rsid w:val="00B20576"/>
    <w:rsid w:val="00B275AA"/>
    <w:rsid w:val="00B410BA"/>
    <w:rsid w:val="00B54992"/>
    <w:rsid w:val="00B65561"/>
    <w:rsid w:val="00B75CCD"/>
    <w:rsid w:val="00B84555"/>
    <w:rsid w:val="00B944A3"/>
    <w:rsid w:val="00BA6DCE"/>
    <w:rsid w:val="00BB1188"/>
    <w:rsid w:val="00BB6747"/>
    <w:rsid w:val="00BC1260"/>
    <w:rsid w:val="00BC70D6"/>
    <w:rsid w:val="00BF5BF6"/>
    <w:rsid w:val="00C03E44"/>
    <w:rsid w:val="00C04AE2"/>
    <w:rsid w:val="00C10433"/>
    <w:rsid w:val="00C11A37"/>
    <w:rsid w:val="00C3424E"/>
    <w:rsid w:val="00C471E2"/>
    <w:rsid w:val="00C63652"/>
    <w:rsid w:val="00C6384E"/>
    <w:rsid w:val="00C744A6"/>
    <w:rsid w:val="00C847CC"/>
    <w:rsid w:val="00CA4FD2"/>
    <w:rsid w:val="00CB04C9"/>
    <w:rsid w:val="00CB7522"/>
    <w:rsid w:val="00CF6D48"/>
    <w:rsid w:val="00D1033C"/>
    <w:rsid w:val="00D13C21"/>
    <w:rsid w:val="00D15863"/>
    <w:rsid w:val="00D15A1F"/>
    <w:rsid w:val="00D178F0"/>
    <w:rsid w:val="00D353FF"/>
    <w:rsid w:val="00D7357E"/>
    <w:rsid w:val="00D757D4"/>
    <w:rsid w:val="00D770AA"/>
    <w:rsid w:val="00DB0DB0"/>
    <w:rsid w:val="00DC0E8C"/>
    <w:rsid w:val="00DD0B52"/>
    <w:rsid w:val="00DE0C07"/>
    <w:rsid w:val="00E06E05"/>
    <w:rsid w:val="00E12D79"/>
    <w:rsid w:val="00E14AD1"/>
    <w:rsid w:val="00E21581"/>
    <w:rsid w:val="00E249A8"/>
    <w:rsid w:val="00E24F14"/>
    <w:rsid w:val="00E446E1"/>
    <w:rsid w:val="00E447D4"/>
    <w:rsid w:val="00E54E95"/>
    <w:rsid w:val="00E57A78"/>
    <w:rsid w:val="00E71DA6"/>
    <w:rsid w:val="00E83C9A"/>
    <w:rsid w:val="00E87590"/>
    <w:rsid w:val="00E9111F"/>
    <w:rsid w:val="00EA41D2"/>
    <w:rsid w:val="00EA49EB"/>
    <w:rsid w:val="00EC61A2"/>
    <w:rsid w:val="00ED3E48"/>
    <w:rsid w:val="00EE5C7A"/>
    <w:rsid w:val="00EF178C"/>
    <w:rsid w:val="00F050D8"/>
    <w:rsid w:val="00F071AE"/>
    <w:rsid w:val="00F243BB"/>
    <w:rsid w:val="00F33083"/>
    <w:rsid w:val="00F3704B"/>
    <w:rsid w:val="00F426FB"/>
    <w:rsid w:val="00F460C4"/>
    <w:rsid w:val="00F730F6"/>
    <w:rsid w:val="00FA46B1"/>
    <w:rsid w:val="00FB623F"/>
    <w:rsid w:val="00FC495C"/>
    <w:rsid w:val="00FD1483"/>
    <w:rsid w:val="00FE3C73"/>
    <w:rsid w:val="00FF15B4"/>
    <w:rsid w:val="00FF1C75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8">
    <w:name w:val="Style18"/>
    <w:basedOn w:val="a"/>
    <w:uiPriority w:val="99"/>
    <w:rsid w:val="00831CC0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73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4173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71187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A71187"/>
  </w:style>
  <w:style w:type="table" w:customStyle="1" w:styleId="1d">
    <w:name w:val="Сетка таблицы1"/>
    <w:basedOn w:val="a1"/>
    <w:next w:val="af2"/>
    <w:uiPriority w:val="59"/>
    <w:rsid w:val="003950E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fts.library.spbu.ru/CRDB/SPBGU/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3D3A-4F91-487A-A815-2857CC6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st801105</cp:lastModifiedBy>
  <cp:revision>18</cp:revision>
  <cp:lastPrinted>2017-06-01T09:40:00Z</cp:lastPrinted>
  <dcterms:created xsi:type="dcterms:W3CDTF">2019-05-13T16:56:00Z</dcterms:created>
  <dcterms:modified xsi:type="dcterms:W3CDTF">2019-10-21T12:44:00Z</dcterms:modified>
</cp:coreProperties>
</file>