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596106" w:rsidRPr="00596106" w:rsidRDefault="00596106" w:rsidP="00596106">
      <w:pPr>
        <w:jc w:val="center"/>
        <w:rPr>
          <w:rFonts w:eastAsia="Times New Roman"/>
          <w:spacing w:val="20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proofErr w:type="spellStart"/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9-13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>
        <w:rPr>
          <w:rFonts w:ascii="Times New Roman" w:hAnsi="Times New Roman" w:cs="Times New Roman"/>
          <w:sz w:val="24"/>
          <w:szCs w:val="24"/>
        </w:rPr>
        <w:t xml:space="preserve">рмативами. Во время прохождения практики обучающиеся закрепляют практические навыки, углубляют знания современной </w:t>
      </w:r>
      <w:proofErr w:type="spellStart"/>
      <w:r w:rsidR="005F4291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5F4291">
        <w:rPr>
          <w:rFonts w:ascii="Times New Roman" w:hAnsi="Times New Roman" w:cs="Times New Roman"/>
          <w:sz w:val="24"/>
          <w:szCs w:val="24"/>
        </w:rPr>
        <w:t xml:space="preserve">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:rsidR="004F551D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основными процессами журналистского творчества как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</w:t>
      </w:r>
      <w:r w:rsidRPr="008A0B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журнала;</w:t>
      </w:r>
      <w:r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:rsidR="0029345A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F551D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D81FC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81FC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81FC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Стационарная</w:t>
      </w:r>
      <w:proofErr w:type="gramEnd"/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Выездная</w:t>
      </w:r>
      <w:proofErr w:type="gramEnd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Pr="004F551D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4F551D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другое: </w:t>
      </w:r>
      <w:proofErr w:type="spellStart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Эндаумент</w:t>
      </w:r>
      <w:proofErr w:type="spellEnd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фонд, Ассоциация выпускников СПбГУ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(указать </w:t>
      </w:r>
      <w:proofErr w:type="gramStart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какое</w:t>
      </w:r>
      <w:proofErr w:type="gramEnd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Pr="00D81FC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 в качестве клинической базы практики</w:t>
      </w:r>
      <w:proofErr w:type="gram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56AFE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D81FC0">
        <w:rPr>
          <w:rFonts w:ascii="Times New Roman" w:hAnsi="Times New Roman" w:cs="Times New Roman"/>
          <w:b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81FC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</w:t>
      </w:r>
      <w:r w:rsidR="004F551D" w:rsidRPr="004F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51D">
        <w:rPr>
          <w:rFonts w:ascii="Times New Roman" w:hAnsi="Times New Roman" w:cs="Times New Roman"/>
          <w:sz w:val="24"/>
          <w:szCs w:val="24"/>
        </w:rPr>
        <w:t>телерадиопередачи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».</w:t>
      </w:r>
    </w:p>
    <w:p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 xml:space="preserve">Способность участвовать в разработке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медиа-проектов, в планировании редакционной и своей собственной деятельности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ОПК-М-2, Умение работать с источниками информации, владение разнообразными методами ее сбора (технологией интервью, наблюдения, работы с документами и т.п.), селекции и анализа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A1">
        <w:rPr>
          <w:rFonts w:ascii="Times New Roman" w:hAnsi="Times New Roman" w:cs="Times New Roman"/>
          <w:sz w:val="24"/>
          <w:szCs w:val="24"/>
        </w:rPr>
        <w:t>ОПК-М-3, Умение предлагать актуальные темы для своих публикаций, изучать необходимый материал и с учетом типа и вида СМИ, принятыми форматами, стандартами, стилями и технологическими требованиями, используя адекватные языковые и другие изобразительные средства, готовить журналистские тексты в разных жанрах</w:t>
      </w:r>
      <w:proofErr w:type="gramEnd"/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ОПК-М-4,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(провести фото или видеосъемки, звукозапись, монтаж и т.п.)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ОПК-М-5, Умение оказать помощь внештатным (привлеченным) авторам при подготовке их материалов для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ОПК-М-7, Владение методами редактирования различных материалов для СМИ, используя современные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ОПК-М-6, Умение работать с почтой и другими формами обращений аудитории в СМИ, поддерживать с ней интерактивную связь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ОПК-М-8, Умение использовать приемы композиционного монтажа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lastRenderedPageBreak/>
        <w:t>ОПК-М-9, Владение основными формами и методами организации сотрудничества СМИ с представителями различных сегментов общества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ОПК-М10, Владение методами подготовки материалов и передач с участием аудитории, интерактивных коммуникационных проектов (в том числе, с использованием Интернета и мобильной связи)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ОПК-М-11,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Умение использовать данные служб изучения общественного мнения и другой социологической информации в своей работе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ОПК-М-12, Умение анализировать тексты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 xml:space="preserve">ОПК-М-13, Умение использовать данные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медиаметрических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и других исследований аудитории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журналистской работ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ОПК-М-14, Умение использовать в процессе профессиональной деятельности современные информационные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 xml:space="preserve">ОПК-М-15, Умение выполнять свои профессиональные функции в производственно-технологическом процессе выпуска печатного издания,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в свет, теле-, радиопрограммы в эфир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ОПК-М-16,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 xml:space="preserve">Владение методами текстового и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продвижения публикаций СМИ, обеспечения их общественного резонанса</w:t>
      </w:r>
    </w:p>
    <w:p w:rsidR="00014EA1" w:rsidRPr="00014EA1" w:rsidRDefault="00014EA1" w:rsidP="00596106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ОПК-М-17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Владение навыками научного исследования при подготовке курсовых и выпускной работы, научных докладов и сообщений по программам научной студенческой работы</w:t>
      </w:r>
    </w:p>
    <w:p w:rsidR="00596106" w:rsidRDefault="00596106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ПК-25, Знание современной жанровой и стилевой структуры СМИ, наиболее распространенных форматов печатных изданий, тел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радиопрограмм, Интернет-СМИ и др.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A1">
        <w:rPr>
          <w:rFonts w:ascii="Times New Roman" w:hAnsi="Times New Roman" w:cs="Times New Roman"/>
          <w:sz w:val="24"/>
          <w:szCs w:val="24"/>
        </w:rPr>
        <w:t>Знание методов редактирования текстов СМИ с использованием новых технологий</w:t>
      </w:r>
    </w:p>
    <w:p w:rsidR="00014EA1" w:rsidRDefault="00014EA1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AB5F00" w:rsidTr="009A6447">
        <w:tc>
          <w:tcPr>
            <w:tcW w:w="455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96106" w:rsidTr="009A6447">
        <w:tc>
          <w:tcPr>
            <w:tcW w:w="4558" w:type="dxa"/>
            <w:vAlign w:val="center"/>
          </w:tcPr>
          <w:p w:rsidR="00B27871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ОПК-М-2, ОПК-М-3, ОПК-М-4, ОПК-М-5, ОПК-М-7, ОПК-М-8, ОПК-М-9,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 xml:space="preserve"> 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596106" w:rsidRDefault="00F02B25" w:rsidP="00F0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ПК-25, ПК-29</w:t>
            </w:r>
            <w:bookmarkStart w:id="0" w:name="_GoBack"/>
            <w:bookmarkEnd w:id="0"/>
          </w:p>
        </w:tc>
        <w:tc>
          <w:tcPr>
            <w:tcW w:w="4502" w:type="dxa"/>
            <w:vAlign w:val="center"/>
          </w:tcPr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ОТФ-3 - Работа над содержанием публикаций СМИ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ОТФ-4 - Создание и воспроизведение фотоизображения стандартными техническими средствами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ОТФ-5 Создание художественного и визуального формата проекта СМИ в процессе монтажа</w:t>
            </w:r>
          </w:p>
          <w:p w:rsidR="00596106" w:rsidRDefault="00B2787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ОТФ-6 - Организационная деятельность по созданию и выпуску визуальных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596106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</w:rPr>
            </w:pPr>
            <w:r w:rsidRPr="00596106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596106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596106" w:rsidRPr="00596106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лабораторные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контрольные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ОСНОВНАЯ ТРАЕКТОРИЯ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</w:tbl>
    <w:p w:rsidR="00596106" w:rsidRPr="00596106" w:rsidRDefault="00596106" w:rsidP="00596106">
      <w:pPr>
        <w:rPr>
          <w:rFonts w:eastAsia="Times New Roman"/>
          <w:lang w:val="en-US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596106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96106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Код модуля  в составе дисциплины, </w:t>
            </w:r>
            <w:r w:rsidRPr="00596106">
              <w:rPr>
                <w:rFonts w:eastAsia="Times New Roman"/>
                <w:sz w:val="20"/>
                <w:szCs w:val="20"/>
              </w:rPr>
              <w:lastRenderedPageBreak/>
              <w:t>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lastRenderedPageBreak/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lastRenderedPageBreak/>
              <w:t>ОСНОВНАЯ ТРАЕКТОРИЯ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зачёт,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3629D" w:rsidRPr="00596106">
              <w:rPr>
                <w:rFonts w:eastAsia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14108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14108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 xml:space="preserve">№ 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1.</w:t>
            </w:r>
          </w:p>
          <w:p w:rsidR="00814108" w:rsidRDefault="00814108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2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20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</w:p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</w:p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2 ч</w:t>
            </w:r>
          </w:p>
        </w:tc>
      </w:tr>
      <w:tr w:rsidR="00814108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rPr>
                <w:rFonts w:eastAsia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 xml:space="preserve">5-й семестр 2 </w:t>
            </w:r>
            <w:r>
              <w:rPr>
                <w:rStyle w:val="FontStyle31"/>
              </w:rPr>
              <w:t xml:space="preserve">4 </w:t>
            </w:r>
            <w:r w:rsidRPr="00457B97">
              <w:rPr>
                <w:rStyle w:val="FontStyle31"/>
              </w:rPr>
              <w:t>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ab/>
              <w:t xml:space="preserve">5-й семестр </w:t>
            </w:r>
            <w:r w:rsidRPr="00457B97">
              <w:rPr>
                <w:rStyle w:val="FontStyle31"/>
              </w:rPr>
              <w:tab/>
            </w:r>
            <w:r>
              <w:rPr>
                <w:rStyle w:val="FontStyle31"/>
              </w:rPr>
              <w:t>32</w:t>
            </w:r>
            <w:r w:rsidRPr="00457B97">
              <w:rPr>
                <w:rStyle w:val="FontStyle31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Pr="00DC3242" w:rsidRDefault="00814108" w:rsidP="00596106">
            <w:pPr>
              <w:pStyle w:val="Style22"/>
              <w:rPr>
                <w:rFonts w:eastAsia="Times New Roman"/>
                <w:lang w:val="en-US"/>
              </w:rPr>
            </w:pPr>
            <w:r w:rsidRPr="00DC3242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108" w:rsidRPr="00DC3242" w:rsidRDefault="00814108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DC3242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rPr>
                <w:rStyle w:val="FontStyle31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8" w:rsidRDefault="00814108" w:rsidP="00596106">
            <w:pPr>
              <w:pStyle w:val="Style27"/>
              <w:tabs>
                <w:tab w:val="left" w:pos="330"/>
                <w:tab w:val="center" w:pos="669"/>
              </w:tabs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5-й семестр</w:t>
            </w:r>
          </w:p>
          <w:p w:rsidR="00814108" w:rsidRPr="00457B97" w:rsidRDefault="00814108" w:rsidP="00596106">
            <w:pPr>
              <w:pStyle w:val="Style27"/>
              <w:tabs>
                <w:tab w:val="left" w:pos="330"/>
                <w:tab w:val="center" w:pos="669"/>
              </w:tabs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</w:t>
            </w:r>
            <w:r w:rsidRPr="00457B97">
              <w:rPr>
                <w:rStyle w:val="FontStyle31"/>
              </w:rPr>
              <w:t xml:space="preserve"> ч</w:t>
            </w:r>
          </w:p>
        </w:tc>
      </w:tr>
    </w:tbl>
    <w:p w:rsidR="00814108" w:rsidRDefault="00814108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</w:t>
      </w:r>
      <w:r w:rsidR="00814108">
        <w:rPr>
          <w:rFonts w:ascii="Times New Roman" w:hAnsi="Times New Roman" w:cs="Times New Roman"/>
          <w:sz w:val="24"/>
          <w:szCs w:val="24"/>
        </w:rPr>
        <w:t>ских материалов в разных</w:t>
      </w:r>
      <w:r>
        <w:rPr>
          <w:rFonts w:ascii="Times New Roman" w:hAnsi="Times New Roman" w:cs="Times New Roman"/>
          <w:sz w:val="24"/>
          <w:szCs w:val="24"/>
        </w:rPr>
        <w:t xml:space="preserve"> жанрах,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776DF3" w:rsidRP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4108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1410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sz w:val="32"/>
          <w:szCs w:val="32"/>
        </w:rPr>
        <w:t>□</w:t>
      </w:r>
      <w:r w:rsidRPr="00814108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814108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76DF3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ориентировано на следующие блоки задач: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1)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</w:t>
      </w:r>
      <w:proofErr w:type="gramStart"/>
      <w:r w:rsidRPr="00E702E2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E702E2">
        <w:rPr>
          <w:rFonts w:ascii="Times New Roman" w:hAnsi="Times New Roman" w:cs="Times New Roman"/>
          <w:sz w:val="24"/>
          <w:szCs w:val="24"/>
        </w:rPr>
        <w:t xml:space="preserve"> и глобальном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медиаландшафтах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>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2)</w:t>
      </w:r>
      <w:r w:rsidRPr="00E702E2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3)</w:t>
      </w:r>
      <w:r w:rsidRPr="00E702E2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4)</w:t>
      </w:r>
      <w:r w:rsidRPr="00E702E2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814108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5)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Производственно-технологическая деятельность: участие в процессе производства и выпуска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 xml:space="preserve"> в соответствии с технологическим циклом и на базе современных технологий.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7A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практики должно соответствовать профилю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профиля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Телерадиожурналистика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прохождение практики в 4-5 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озможно только на базе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СПбГУ. 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37771" w:rsidRPr="00937771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Производственная практика предполагает выполнение индивидуального задания: </w:t>
      </w:r>
      <w:r w:rsidRPr="00B31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студент обязан представить к защите несколько опубликованных материалов.</w:t>
      </w:r>
      <w:r w:rsidRPr="00937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описательную часть прохождения практики, которая состоит 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>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«Учебно-ознакомительная практика» С</w:t>
      </w:r>
      <w:proofErr w:type="gramStart"/>
      <w:r w:rsidRPr="007D13E6">
        <w:rPr>
          <w:rFonts w:ascii="Times New Roman" w:hAnsi="Times New Roman" w:cs="Times New Roman"/>
          <w:sz w:val="24"/>
        </w:rPr>
        <w:t>2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календарного графика прохождения практики. </w:t>
      </w:r>
      <w:proofErr w:type="gramStart"/>
      <w:r w:rsidRPr="007D13E6">
        <w:rPr>
          <w:rFonts w:ascii="Times New Roman" w:hAnsi="Times New Roman" w:cs="Times New Roman"/>
          <w:sz w:val="24"/>
        </w:rPr>
        <w:t>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  <w:proofErr w:type="gramEnd"/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</w:t>
      </w:r>
      <w:proofErr w:type="gramStart"/>
      <w:r w:rsidRPr="007D13E6">
        <w:rPr>
          <w:rFonts w:ascii="Times New Roman" w:hAnsi="Times New Roman" w:cs="Times New Roman"/>
          <w:sz w:val="24"/>
        </w:rPr>
        <w:t>заверена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печатью организации);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</w:t>
      </w:r>
      <w:proofErr w:type="gramStart"/>
      <w:r w:rsidRPr="007D13E6">
        <w:rPr>
          <w:rFonts w:ascii="Times New Roman" w:hAnsi="Times New Roman" w:cs="Times New Roman"/>
          <w:sz w:val="24"/>
        </w:rPr>
        <w:t>4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с указанием названия издания, номера и даты выхода).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-накопителях);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- расшифровки ради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о-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</w:t>
      </w:r>
      <w:proofErr w:type="gramStart"/>
      <w:r w:rsidRPr="00831B51">
        <w:rPr>
          <w:rFonts w:ascii="Times New Roman" w:hAnsi="Times New Roman" w:cs="Times New Roman"/>
        </w:rPr>
        <w:t>обучающимися</w:t>
      </w:r>
      <w:proofErr w:type="gramEnd"/>
      <w:r w:rsidRPr="00831B51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Института «Высшая </w:t>
      </w:r>
      <w:r w:rsidRPr="00831B51">
        <w:rPr>
          <w:rFonts w:ascii="Times New Roman" w:hAnsi="Times New Roman" w:cs="Times New Roman"/>
        </w:rPr>
        <w:lastRenderedPageBreak/>
        <w:t xml:space="preserve">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16578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46528C" w:rsidRDefault="0046528C" w:rsidP="0046528C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B31568">
        <w:rPr>
          <w:rStyle w:val="FontStyle31"/>
        </w:rPr>
        <w:t>Прием промежуточной аттестации осуществляется комиссией.</w:t>
      </w:r>
    </w:p>
    <w:p w:rsidR="0046528C" w:rsidRPr="008A7CB2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8A7CB2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8A7CB2">
        <w:rPr>
          <w:rFonts w:ascii="Times New Roman" w:hAnsi="Times New Roman" w:cs="Times New Roman"/>
          <w:sz w:val="24"/>
          <w:szCs w:val="24"/>
        </w:rPr>
        <w:t>-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8A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CB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8A7CB2">
        <w:rPr>
          <w:rFonts w:ascii="Times New Roman" w:hAnsi="Times New Roman" w:cs="Times New Roman"/>
          <w:sz w:val="24"/>
          <w:szCs w:val="24"/>
        </w:rPr>
        <w:t xml:space="preserve">). Длительность презентации – 7 минут. </w:t>
      </w:r>
    </w:p>
    <w:p w:rsidR="00814108" w:rsidRPr="008A7CB2" w:rsidRDefault="00814108" w:rsidP="00814108">
      <w:pPr>
        <w:pStyle w:val="Style16"/>
        <w:spacing w:line="240" w:lineRule="auto"/>
        <w:rPr>
          <w:rStyle w:val="FontStyle31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108" w:rsidRPr="00814108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08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отражают использование навыков журналиста-международника (не менее 70 % представленных материалов выполнены </w:t>
      </w:r>
      <w:r w:rsidRPr="008A7CB2">
        <w:rPr>
          <w:rStyle w:val="FontStyle31"/>
          <w:sz w:val="24"/>
          <w:szCs w:val="24"/>
        </w:rPr>
        <w:t>с использованием международной информации</w:t>
      </w:r>
      <w:r w:rsidRPr="008A7CB2">
        <w:rPr>
          <w:rFonts w:ascii="Times New Roman" w:hAnsi="Times New Roman" w:cs="Times New Roman"/>
          <w:sz w:val="24"/>
          <w:szCs w:val="24"/>
        </w:rPr>
        <w:t>);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не менее 60 % представленных материалов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хорошем уровне;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практики отражают использование навыков журналиста-международника (не менее 50 % представленных материалов выполнены </w:t>
      </w:r>
      <w:r w:rsidRPr="008A7CB2">
        <w:rPr>
          <w:rStyle w:val="FontStyle31"/>
          <w:sz w:val="24"/>
          <w:szCs w:val="24"/>
        </w:rPr>
        <w:t>с использованием международной информации</w:t>
      </w:r>
      <w:r w:rsidRPr="008A7CB2">
        <w:rPr>
          <w:rFonts w:ascii="Times New Roman" w:hAnsi="Times New Roman" w:cs="Times New Roman"/>
          <w:sz w:val="24"/>
          <w:szCs w:val="24"/>
        </w:rPr>
        <w:t>);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не менее 50 % представленных материалов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7CB2">
        <w:rPr>
          <w:rFonts w:ascii="Times New Roman" w:hAnsi="Times New Roman" w:cs="Times New Roman"/>
          <w:sz w:val="24"/>
          <w:szCs w:val="24"/>
        </w:rPr>
        <w:t>видеозаписи эфирных материалов (исключение – параллельные тексты);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преподавателем, принимающим практику, как низкое;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журналиста-международника;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менее 50 % представленных материалов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журналиста-международника или улучшить необходимые для данной специализации знания.</w:t>
      </w:r>
    </w:p>
    <w:p w:rsidR="00776DF3" w:rsidRP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814108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</w:t>
      </w:r>
      <w:proofErr w:type="gramStart"/>
      <w:r w:rsidRPr="00814108">
        <w:rPr>
          <w:rStyle w:val="FontStyle31"/>
          <w:sz w:val="24"/>
          <w:szCs w:val="24"/>
        </w:rPr>
        <w:t>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  <w:proofErr w:type="gramEnd"/>
    </w:p>
    <w:p w:rsidR="00776DF3" w:rsidRPr="00814108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814108">
        <w:rPr>
          <w:rStyle w:val="FontStyle31"/>
          <w:sz w:val="24"/>
          <w:szCs w:val="24"/>
        </w:rPr>
        <w:t>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Профиль «</w:t>
      </w:r>
      <w:r w:rsidR="00B37C7A">
        <w:rPr>
          <w:rStyle w:val="FontStyle31"/>
          <w:b/>
          <w:sz w:val="24"/>
          <w:szCs w:val="24"/>
        </w:rPr>
        <w:t>П</w:t>
      </w:r>
      <w:r w:rsidRPr="00814108">
        <w:rPr>
          <w:rStyle w:val="FontStyle31"/>
          <w:b/>
          <w:sz w:val="24"/>
          <w:szCs w:val="24"/>
        </w:rPr>
        <w:t>ериодическая печать</w:t>
      </w:r>
      <w:r w:rsidRPr="00814108">
        <w:rPr>
          <w:rStyle w:val="FontStyle31"/>
          <w:sz w:val="24"/>
          <w:szCs w:val="24"/>
        </w:rPr>
        <w:t>»: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</w:t>
      </w:r>
      <w:proofErr w:type="gramStart"/>
      <w:r w:rsidRPr="00814108">
        <w:rPr>
          <w:rStyle w:val="FontStyle31"/>
          <w:sz w:val="24"/>
          <w:szCs w:val="24"/>
        </w:rPr>
        <w:t>.</w:t>
      </w:r>
      <w:proofErr w:type="gramEnd"/>
      <w:r w:rsidRPr="00814108">
        <w:rPr>
          <w:rStyle w:val="FontStyle31"/>
          <w:sz w:val="24"/>
          <w:szCs w:val="24"/>
        </w:rPr>
        <w:t xml:space="preserve"> - </w:t>
      </w:r>
      <w:proofErr w:type="gramStart"/>
      <w:r w:rsidRPr="00814108">
        <w:rPr>
          <w:rStyle w:val="FontStyle31"/>
          <w:sz w:val="24"/>
          <w:szCs w:val="24"/>
        </w:rPr>
        <w:t>п</w:t>
      </w:r>
      <w:proofErr w:type="gramEnd"/>
      <w:r w:rsidRPr="00814108">
        <w:rPr>
          <w:rStyle w:val="FontStyle31"/>
          <w:sz w:val="24"/>
          <w:szCs w:val="24"/>
        </w:rPr>
        <w:t>о итогам практики студент должен представить минимум 3-4 материала, общим объемом не менее 11500 знаков;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ИЛИ: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- 30000 знаков отредактированных материалов (включая корректуру);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отчет о реализации одного специального проекта по работе с аудиторией или по продвижению СМИ;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proofErr w:type="spellStart"/>
      <w:r w:rsidR="00B37C7A">
        <w:rPr>
          <w:rStyle w:val="FontStyle31"/>
          <w:b/>
          <w:sz w:val="24"/>
          <w:szCs w:val="24"/>
        </w:rPr>
        <w:t>Т</w:t>
      </w:r>
      <w:r w:rsidRPr="00814108">
        <w:rPr>
          <w:rStyle w:val="FontStyle31"/>
          <w:b/>
          <w:sz w:val="24"/>
          <w:szCs w:val="24"/>
        </w:rPr>
        <w:t>елерадиожурналистика</w:t>
      </w:r>
      <w:proofErr w:type="spellEnd"/>
      <w:r>
        <w:rPr>
          <w:rStyle w:val="FontStyle31"/>
          <w:sz w:val="24"/>
          <w:szCs w:val="24"/>
        </w:rPr>
        <w:t>»:</w:t>
      </w:r>
    </w:p>
    <w:p w:rsidR="00B37C7A" w:rsidRPr="00814108" w:rsidRDefault="00814108" w:rsidP="00B37C7A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4-5 сем</w:t>
      </w:r>
      <w:proofErr w:type="gramStart"/>
      <w:r>
        <w:rPr>
          <w:rStyle w:val="FontStyle31"/>
          <w:sz w:val="24"/>
          <w:szCs w:val="24"/>
        </w:rPr>
        <w:t>.</w:t>
      </w:r>
      <w:proofErr w:type="gramEnd"/>
      <w:r>
        <w:rPr>
          <w:rStyle w:val="FontStyle31"/>
          <w:sz w:val="24"/>
          <w:szCs w:val="24"/>
        </w:rPr>
        <w:t xml:space="preserve"> - </w:t>
      </w:r>
      <w:proofErr w:type="gramStart"/>
      <w:r w:rsidR="00B37C7A" w:rsidRPr="00814108">
        <w:rPr>
          <w:rStyle w:val="FontStyle31"/>
          <w:sz w:val="24"/>
          <w:szCs w:val="24"/>
        </w:rPr>
        <w:t>в</w:t>
      </w:r>
      <w:proofErr w:type="gramEnd"/>
      <w:r w:rsidR="00B37C7A" w:rsidRPr="00814108">
        <w:rPr>
          <w:rStyle w:val="FontStyle31"/>
          <w:sz w:val="24"/>
          <w:szCs w:val="24"/>
        </w:rPr>
        <w:t>идеоматериалы для телевизионного или радиоэфира, или Интернет-канала (не менее 10 минут);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 xml:space="preserve">6-7 сем. – 15 минут общего хронометража в различных жанрах. 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r w:rsidR="00B37C7A" w:rsidRPr="00B37C7A">
        <w:rPr>
          <w:rStyle w:val="FontStyle31"/>
          <w:b/>
          <w:sz w:val="24"/>
          <w:szCs w:val="24"/>
        </w:rPr>
        <w:t>Визуальная журналистика и</w:t>
      </w:r>
      <w:r w:rsidR="00B37C7A">
        <w:rPr>
          <w:rStyle w:val="FontStyle31"/>
          <w:sz w:val="24"/>
          <w:szCs w:val="24"/>
        </w:rPr>
        <w:t xml:space="preserve"> </w:t>
      </w:r>
      <w:r w:rsidRPr="00814108">
        <w:rPr>
          <w:rStyle w:val="FontStyle31"/>
          <w:b/>
          <w:sz w:val="24"/>
          <w:szCs w:val="24"/>
        </w:rPr>
        <w:t>дизайн</w:t>
      </w:r>
      <w:r>
        <w:rPr>
          <w:rStyle w:val="FontStyle31"/>
          <w:sz w:val="24"/>
          <w:szCs w:val="24"/>
        </w:rPr>
        <w:t>»:</w:t>
      </w:r>
    </w:p>
    <w:p w:rsidR="00B37C7A" w:rsidRPr="00814108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сем.</w:t>
      </w:r>
      <w:r>
        <w:rPr>
          <w:rStyle w:val="FontStyle31"/>
          <w:sz w:val="24"/>
          <w:szCs w:val="24"/>
        </w:rPr>
        <w:t xml:space="preserve">, </w:t>
      </w:r>
      <w:r w:rsidRPr="00814108">
        <w:rPr>
          <w:rStyle w:val="FontStyle31"/>
          <w:sz w:val="24"/>
          <w:szCs w:val="24"/>
        </w:rPr>
        <w:t>6-7 сем</w:t>
      </w:r>
      <w:proofErr w:type="gramStart"/>
      <w:r w:rsidRPr="00814108">
        <w:rPr>
          <w:rStyle w:val="FontStyle31"/>
          <w:sz w:val="24"/>
          <w:szCs w:val="24"/>
        </w:rPr>
        <w:t>.</w:t>
      </w:r>
      <w:proofErr w:type="gramEnd"/>
      <w:r w:rsidRPr="00814108">
        <w:rPr>
          <w:rStyle w:val="FontStyle31"/>
          <w:sz w:val="24"/>
          <w:szCs w:val="24"/>
        </w:rPr>
        <w:t xml:space="preserve"> - </w:t>
      </w:r>
      <w:proofErr w:type="gramStart"/>
      <w:r w:rsidRPr="00814108">
        <w:rPr>
          <w:rStyle w:val="FontStyle31"/>
          <w:sz w:val="24"/>
          <w:szCs w:val="24"/>
        </w:rPr>
        <w:t>с</w:t>
      </w:r>
      <w:proofErr w:type="gramEnd"/>
      <w:r w:rsidRPr="00814108">
        <w:rPr>
          <w:rStyle w:val="FontStyle31"/>
          <w:sz w:val="24"/>
          <w:szCs w:val="24"/>
        </w:rPr>
        <w:t>ерию фотоматериалов (не менее 20 обработанных снимков);</w:t>
      </w:r>
    </w:p>
    <w:p w:rsidR="00B37C7A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концепцию издания в виде композиционно-графической или содержательно-тематической моделей;</w:t>
      </w:r>
    </w:p>
    <w:p w:rsidR="00B37C7A" w:rsidRPr="00814108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- материалы в визуальных форматах (графика, </w:t>
      </w:r>
      <w:proofErr w:type="spellStart"/>
      <w:r w:rsidRPr="00814108">
        <w:rPr>
          <w:rStyle w:val="FontStyle31"/>
          <w:sz w:val="24"/>
          <w:szCs w:val="24"/>
        </w:rPr>
        <w:t>инфографика</w:t>
      </w:r>
      <w:proofErr w:type="spellEnd"/>
      <w:r w:rsidRPr="00814108">
        <w:rPr>
          <w:rStyle w:val="FontStyle31"/>
          <w:sz w:val="24"/>
          <w:szCs w:val="24"/>
        </w:rPr>
        <w:t>, рисунки, или иное) в объеме, сопоставимом с двумя полосами печатного издания формата А3;</w:t>
      </w:r>
    </w:p>
    <w:p w:rsidR="00B37C7A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- результаты технологической подготовки </w:t>
      </w:r>
      <w:proofErr w:type="spellStart"/>
      <w:r w:rsidRPr="00814108">
        <w:rPr>
          <w:rStyle w:val="FontStyle31"/>
          <w:sz w:val="24"/>
          <w:szCs w:val="24"/>
        </w:rPr>
        <w:t>медиапродукта</w:t>
      </w:r>
      <w:proofErr w:type="spellEnd"/>
      <w:r w:rsidRPr="00814108">
        <w:rPr>
          <w:rStyle w:val="FontStyle31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веб-дизайн).</w:t>
      </w:r>
    </w:p>
    <w:p w:rsidR="00814108" w:rsidRPr="007D13E6" w:rsidRDefault="00814108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5F42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ресурсного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:rsidR="003F79EC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предисл. С. В.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М-во образования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>ос. Федерации, Рос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:rsidR="00C471E2" w:rsidRPr="001058FF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br/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516B9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704756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716578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716578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3"/>
        <w:gridCol w:w="2263"/>
        <w:gridCol w:w="2300"/>
        <w:gridCol w:w="2390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="005F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91" w:rsidRDefault="00433B91">
      <w:r>
        <w:separator/>
      </w:r>
    </w:p>
  </w:endnote>
  <w:endnote w:type="continuationSeparator" w:id="0">
    <w:p w:rsidR="00433B91" w:rsidRDefault="0043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91" w:rsidRDefault="00433B91">
      <w:r>
        <w:separator/>
      </w:r>
    </w:p>
  </w:footnote>
  <w:footnote w:type="continuationSeparator" w:id="0">
    <w:p w:rsidR="00433B91" w:rsidRDefault="0043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EA1" w:rsidRPr="005B24C3" w:rsidRDefault="00695D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E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B2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58FF"/>
    <w:rsid w:val="001268A2"/>
    <w:rsid w:val="00134CA1"/>
    <w:rsid w:val="001448D5"/>
    <w:rsid w:val="00153006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25571"/>
    <w:rsid w:val="0025183B"/>
    <w:rsid w:val="00252196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9018D"/>
    <w:rsid w:val="00390DDC"/>
    <w:rsid w:val="003B335F"/>
    <w:rsid w:val="003C567E"/>
    <w:rsid w:val="003D3AEA"/>
    <w:rsid w:val="003F1248"/>
    <w:rsid w:val="003F79EC"/>
    <w:rsid w:val="00414FC1"/>
    <w:rsid w:val="00433B91"/>
    <w:rsid w:val="004443E6"/>
    <w:rsid w:val="00461970"/>
    <w:rsid w:val="0046528C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23F61"/>
    <w:rsid w:val="00586AF3"/>
    <w:rsid w:val="00596106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F4291"/>
    <w:rsid w:val="00617231"/>
    <w:rsid w:val="006242E9"/>
    <w:rsid w:val="00654775"/>
    <w:rsid w:val="00671461"/>
    <w:rsid w:val="00674730"/>
    <w:rsid w:val="00695DBC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64D7D"/>
    <w:rsid w:val="00772F1D"/>
    <w:rsid w:val="00776DF3"/>
    <w:rsid w:val="00792334"/>
    <w:rsid w:val="007B298B"/>
    <w:rsid w:val="007B7FFD"/>
    <w:rsid w:val="007D760B"/>
    <w:rsid w:val="007E5052"/>
    <w:rsid w:val="00800230"/>
    <w:rsid w:val="00814108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8E5378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6447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4381"/>
    <w:rsid w:val="00AC5474"/>
    <w:rsid w:val="00AD19D7"/>
    <w:rsid w:val="00AD59B8"/>
    <w:rsid w:val="00AF61F5"/>
    <w:rsid w:val="00AF63F6"/>
    <w:rsid w:val="00B001FC"/>
    <w:rsid w:val="00B17787"/>
    <w:rsid w:val="00B20576"/>
    <w:rsid w:val="00B275AA"/>
    <w:rsid w:val="00B27871"/>
    <w:rsid w:val="00B31568"/>
    <w:rsid w:val="00B37C7A"/>
    <w:rsid w:val="00B65561"/>
    <w:rsid w:val="00B75CCD"/>
    <w:rsid w:val="00B84555"/>
    <w:rsid w:val="00B944A3"/>
    <w:rsid w:val="00BB6747"/>
    <w:rsid w:val="00BC1260"/>
    <w:rsid w:val="00C03E44"/>
    <w:rsid w:val="00C3424E"/>
    <w:rsid w:val="00C3629D"/>
    <w:rsid w:val="00C471E2"/>
    <w:rsid w:val="00CA4FD2"/>
    <w:rsid w:val="00CC1465"/>
    <w:rsid w:val="00D1033C"/>
    <w:rsid w:val="00D13C21"/>
    <w:rsid w:val="00D178F0"/>
    <w:rsid w:val="00D353FF"/>
    <w:rsid w:val="00D757D4"/>
    <w:rsid w:val="00D81FC0"/>
    <w:rsid w:val="00DB0DB0"/>
    <w:rsid w:val="00DC0E8C"/>
    <w:rsid w:val="00DD0B52"/>
    <w:rsid w:val="00DE0C07"/>
    <w:rsid w:val="00E06E05"/>
    <w:rsid w:val="00E12D79"/>
    <w:rsid w:val="00E135EE"/>
    <w:rsid w:val="00E14AD1"/>
    <w:rsid w:val="00E446E1"/>
    <w:rsid w:val="00E447D4"/>
    <w:rsid w:val="00E57A78"/>
    <w:rsid w:val="00E87590"/>
    <w:rsid w:val="00E9111F"/>
    <w:rsid w:val="00EF178C"/>
    <w:rsid w:val="00F02B25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0E94-0D92-4A3B-83DD-2F0DA61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14</cp:revision>
  <cp:lastPrinted>2017-06-01T09:40:00Z</cp:lastPrinted>
  <dcterms:created xsi:type="dcterms:W3CDTF">2018-11-16T05:07:00Z</dcterms:created>
  <dcterms:modified xsi:type="dcterms:W3CDTF">2019-12-02T07:45:00Z</dcterms:modified>
</cp:coreProperties>
</file>