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F40C" w14:textId="77777777" w:rsidR="00A47EE8" w:rsidRPr="00286DC9" w:rsidRDefault="00A47EE8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C9">
        <w:rPr>
          <w:rFonts w:ascii="Times New Roman" w:hAnsi="Times New Roman" w:cs="Times New Roman"/>
          <w:b/>
          <w:sz w:val="24"/>
          <w:szCs w:val="24"/>
        </w:rPr>
        <w:t>Прецедентные феномены</w:t>
      </w:r>
      <w:r w:rsidR="00286DC9" w:rsidRPr="00286DC9">
        <w:rPr>
          <w:rFonts w:ascii="Times New Roman" w:hAnsi="Times New Roman" w:cs="Times New Roman"/>
          <w:b/>
          <w:sz w:val="24"/>
          <w:szCs w:val="24"/>
        </w:rPr>
        <w:t xml:space="preserve"> в стратегических коммуникациях</w:t>
      </w:r>
    </w:p>
    <w:p w14:paraId="79F92CD3" w14:textId="77777777" w:rsidR="00A47EE8" w:rsidRPr="00286DC9" w:rsidRDefault="00A47EE8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98AE5" w14:textId="77777777" w:rsidR="008C6911" w:rsidRDefault="008C6911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>Круглый стол «Прецедентные феномены в стратегических коммуникациях» привлек внимание многих участников конференции.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 Обсудить вопросы функционирования прецедентных текстов в медийной среде </w:t>
      </w:r>
      <w:r w:rsidRPr="00286DC9">
        <w:rPr>
          <w:rFonts w:ascii="Times New Roman" w:hAnsi="Times New Roman" w:cs="Times New Roman"/>
          <w:sz w:val="24"/>
          <w:szCs w:val="24"/>
        </w:rPr>
        <w:t xml:space="preserve">собрались докладчики из </w:t>
      </w:r>
      <w:r w:rsidR="00B4490A" w:rsidRPr="00286DC9">
        <w:rPr>
          <w:rFonts w:ascii="Times New Roman" w:hAnsi="Times New Roman" w:cs="Times New Roman"/>
          <w:sz w:val="24"/>
          <w:szCs w:val="24"/>
        </w:rPr>
        <w:t>университетов Санкт-Петербурга, Москвы и других городов России</w:t>
      </w:r>
      <w:r w:rsidRPr="00286DC9">
        <w:rPr>
          <w:rFonts w:ascii="Times New Roman" w:hAnsi="Times New Roman" w:cs="Times New Roman"/>
          <w:sz w:val="24"/>
          <w:szCs w:val="24"/>
        </w:rPr>
        <w:t xml:space="preserve">, а поучаствовать в дискуссии </w:t>
      </w:r>
      <w:r w:rsidR="00B4490A" w:rsidRPr="00286DC9">
        <w:rPr>
          <w:rFonts w:ascii="Times New Roman" w:hAnsi="Times New Roman" w:cs="Times New Roman"/>
          <w:sz w:val="24"/>
          <w:szCs w:val="24"/>
        </w:rPr>
        <w:t>пришли</w:t>
      </w:r>
      <w:r w:rsidRPr="00286DC9">
        <w:rPr>
          <w:rFonts w:ascii="Times New Roman" w:hAnsi="Times New Roman" w:cs="Times New Roman"/>
          <w:sz w:val="24"/>
          <w:szCs w:val="24"/>
        </w:rPr>
        <w:t xml:space="preserve"> не только преподаватели, но и студенты. 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Такую популярность можно объяснить тем, </w:t>
      </w:r>
      <w:r w:rsidRPr="00286DC9">
        <w:rPr>
          <w:rFonts w:ascii="Times New Roman" w:hAnsi="Times New Roman" w:cs="Times New Roman"/>
          <w:sz w:val="24"/>
          <w:szCs w:val="24"/>
        </w:rPr>
        <w:t xml:space="preserve">что тема </w:t>
      </w:r>
      <w:r w:rsidR="00B4490A" w:rsidRPr="00286DC9">
        <w:rPr>
          <w:rFonts w:ascii="Times New Roman" w:hAnsi="Times New Roman" w:cs="Times New Roman"/>
          <w:sz w:val="24"/>
          <w:szCs w:val="24"/>
        </w:rPr>
        <w:t>злободневна. П</w:t>
      </w:r>
      <w:r w:rsidRPr="00286DC9">
        <w:rPr>
          <w:rFonts w:ascii="Times New Roman" w:hAnsi="Times New Roman" w:cs="Times New Roman"/>
          <w:sz w:val="24"/>
          <w:szCs w:val="24"/>
        </w:rPr>
        <w:t>рецедентные те</w:t>
      </w:r>
      <w:r w:rsidR="00B4490A" w:rsidRPr="00286DC9">
        <w:rPr>
          <w:rFonts w:ascii="Times New Roman" w:hAnsi="Times New Roman" w:cs="Times New Roman"/>
          <w:sz w:val="24"/>
          <w:szCs w:val="24"/>
        </w:rPr>
        <w:t>к</w:t>
      </w:r>
      <w:r w:rsidRPr="00286DC9">
        <w:rPr>
          <w:rFonts w:ascii="Times New Roman" w:hAnsi="Times New Roman" w:cs="Times New Roman"/>
          <w:sz w:val="24"/>
          <w:szCs w:val="24"/>
        </w:rPr>
        <w:t>сты – это отражение эпохи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 – такой тезис</w:t>
      </w:r>
      <w:r w:rsidRPr="00286DC9">
        <w:rPr>
          <w:rFonts w:ascii="Times New Roman" w:hAnsi="Times New Roman" w:cs="Times New Roman"/>
          <w:sz w:val="24"/>
          <w:szCs w:val="24"/>
        </w:rPr>
        <w:t xml:space="preserve"> прослеживал</w:t>
      </w:r>
      <w:r w:rsidR="00B4490A" w:rsidRPr="00286DC9">
        <w:rPr>
          <w:rFonts w:ascii="Times New Roman" w:hAnsi="Times New Roman" w:cs="Times New Roman"/>
          <w:sz w:val="24"/>
          <w:szCs w:val="24"/>
        </w:rPr>
        <w:t>ся</w:t>
      </w:r>
      <w:r w:rsidRPr="00286DC9">
        <w:rPr>
          <w:rFonts w:ascii="Times New Roman" w:hAnsi="Times New Roman" w:cs="Times New Roman"/>
          <w:sz w:val="24"/>
          <w:szCs w:val="24"/>
        </w:rPr>
        <w:t xml:space="preserve"> во время всей работы круглого стола.</w:t>
      </w:r>
    </w:p>
    <w:p w14:paraId="259250EE" w14:textId="77777777" w:rsidR="00286DC9" w:rsidRPr="00286DC9" w:rsidRDefault="00286DC9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776DA" w14:textId="77777777" w:rsidR="00F642F8" w:rsidRPr="00286DC9" w:rsidRDefault="008C6911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>Первый докладчик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, Д. О. </w:t>
      </w:r>
      <w:proofErr w:type="spellStart"/>
      <w:r w:rsidR="00B4490A" w:rsidRPr="00286DC9">
        <w:rPr>
          <w:rFonts w:ascii="Times New Roman" w:hAnsi="Times New Roman" w:cs="Times New Roman"/>
          <w:sz w:val="24"/>
          <w:szCs w:val="24"/>
        </w:rPr>
        <w:t>Байгожина</w:t>
      </w:r>
      <w:proofErr w:type="spellEnd"/>
      <w:r w:rsidR="00B4490A" w:rsidRPr="00286DC9">
        <w:rPr>
          <w:rFonts w:ascii="Times New Roman" w:hAnsi="Times New Roman" w:cs="Times New Roman"/>
          <w:sz w:val="24"/>
          <w:szCs w:val="24"/>
        </w:rPr>
        <w:t xml:space="preserve"> (Евразийский нац</w:t>
      </w:r>
      <w:r w:rsidR="00286DC9">
        <w:rPr>
          <w:rFonts w:ascii="Times New Roman" w:hAnsi="Times New Roman" w:cs="Times New Roman"/>
          <w:sz w:val="24"/>
          <w:szCs w:val="24"/>
        </w:rPr>
        <w:t>иональный университет им. Л. Н. 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Гумилева), </w:t>
      </w:r>
      <w:r w:rsidRPr="00286DC9">
        <w:rPr>
          <w:rFonts w:ascii="Times New Roman" w:hAnsi="Times New Roman" w:cs="Times New Roman"/>
          <w:sz w:val="24"/>
          <w:szCs w:val="24"/>
        </w:rPr>
        <w:t>рассказала о международном опыте. Как в казахстанских медиа представлены прецедентные тексты? Какую роль они выполняют в медиатизации культуры? Участники работы секции с удовольствием изучили представленные примеры. Е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. </w:t>
      </w:r>
      <w:r w:rsidRPr="00286DC9">
        <w:rPr>
          <w:rFonts w:ascii="Times New Roman" w:hAnsi="Times New Roman" w:cs="Times New Roman"/>
          <w:sz w:val="24"/>
          <w:szCs w:val="24"/>
        </w:rPr>
        <w:t>С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. </w:t>
      </w:r>
      <w:r w:rsidRPr="00286DC9">
        <w:rPr>
          <w:rFonts w:ascii="Times New Roman" w:hAnsi="Times New Roman" w:cs="Times New Roman"/>
          <w:sz w:val="24"/>
          <w:szCs w:val="24"/>
        </w:rPr>
        <w:t>К</w:t>
      </w:r>
      <w:r w:rsidR="00B4490A" w:rsidRPr="00286DC9">
        <w:rPr>
          <w:rFonts w:ascii="Times New Roman" w:hAnsi="Times New Roman" w:cs="Times New Roman"/>
          <w:sz w:val="24"/>
          <w:szCs w:val="24"/>
        </w:rPr>
        <w:t>ара-</w:t>
      </w:r>
      <w:r w:rsidRPr="00286DC9">
        <w:rPr>
          <w:rFonts w:ascii="Times New Roman" w:hAnsi="Times New Roman" w:cs="Times New Roman"/>
          <w:sz w:val="24"/>
          <w:szCs w:val="24"/>
        </w:rPr>
        <w:t>М</w:t>
      </w:r>
      <w:r w:rsidR="00B4490A" w:rsidRPr="00286DC9">
        <w:rPr>
          <w:rFonts w:ascii="Times New Roman" w:hAnsi="Times New Roman" w:cs="Times New Roman"/>
          <w:sz w:val="24"/>
          <w:szCs w:val="24"/>
        </w:rPr>
        <w:t>урза (МГУ им. М. В. Ломоносова)</w:t>
      </w:r>
      <w:r w:rsidRPr="00286DC9">
        <w:rPr>
          <w:rFonts w:ascii="Times New Roman" w:hAnsi="Times New Roman" w:cs="Times New Roman"/>
          <w:sz w:val="24"/>
          <w:szCs w:val="24"/>
        </w:rPr>
        <w:t xml:space="preserve"> отметила, что в докладе были подняты важнейшие вопросы взаимодействия культур, причем не только казахстанской и российской, но и советской и современной.</w:t>
      </w:r>
    </w:p>
    <w:p w14:paraId="5FD77278" w14:textId="77777777" w:rsidR="00635A9C" w:rsidRPr="00286DC9" w:rsidRDefault="008C6911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>Следующий докладчик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, </w:t>
      </w:r>
      <w:r w:rsidRPr="00286DC9">
        <w:rPr>
          <w:rFonts w:ascii="Times New Roman" w:hAnsi="Times New Roman" w:cs="Times New Roman"/>
          <w:sz w:val="24"/>
          <w:szCs w:val="24"/>
        </w:rPr>
        <w:t>М</w:t>
      </w:r>
      <w:r w:rsidR="00B4490A" w:rsidRPr="00286DC9">
        <w:rPr>
          <w:rFonts w:ascii="Times New Roman" w:hAnsi="Times New Roman" w:cs="Times New Roman"/>
          <w:sz w:val="24"/>
          <w:szCs w:val="24"/>
        </w:rPr>
        <w:t>. С.</w:t>
      </w:r>
      <w:r w:rsidRPr="0028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Голокова</w:t>
      </w:r>
      <w:proofErr w:type="spellEnd"/>
      <w:r w:rsidR="00B4490A" w:rsidRPr="00286DC9">
        <w:rPr>
          <w:rFonts w:ascii="Times New Roman" w:hAnsi="Times New Roman" w:cs="Times New Roman"/>
          <w:sz w:val="24"/>
          <w:szCs w:val="24"/>
        </w:rPr>
        <w:t xml:space="preserve"> (</w:t>
      </w:r>
      <w:r w:rsidRPr="00286DC9">
        <w:rPr>
          <w:rFonts w:ascii="Times New Roman" w:hAnsi="Times New Roman" w:cs="Times New Roman"/>
          <w:sz w:val="24"/>
          <w:szCs w:val="24"/>
        </w:rPr>
        <w:t>НГУ им. Лесгафта</w:t>
      </w:r>
      <w:r w:rsidR="00B4490A" w:rsidRPr="00286DC9">
        <w:rPr>
          <w:rFonts w:ascii="Times New Roman" w:hAnsi="Times New Roman" w:cs="Times New Roman"/>
          <w:sz w:val="24"/>
          <w:szCs w:val="24"/>
        </w:rPr>
        <w:t>)</w:t>
      </w:r>
      <w:r w:rsidRPr="00286DC9">
        <w:rPr>
          <w:rFonts w:ascii="Times New Roman" w:hAnsi="Times New Roman" w:cs="Times New Roman"/>
          <w:sz w:val="24"/>
          <w:szCs w:val="24"/>
        </w:rPr>
        <w:t xml:space="preserve">, для своего выступления выбрала яркий образец современной российской культуры. Автор проследила, как в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медиатекстах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используются прецедентные имена – а конкретнее, </w:t>
      </w:r>
      <w:r w:rsidR="00EE4C42" w:rsidRPr="00286DC9">
        <w:rPr>
          <w:rFonts w:ascii="Times New Roman" w:hAnsi="Times New Roman" w:cs="Times New Roman"/>
          <w:sz w:val="24"/>
          <w:szCs w:val="24"/>
        </w:rPr>
        <w:t>имена известных футболистов, прославившихся отнюдь не спортивными заслугами. Почему сочетание фамилий «Кокорин и Мамаев» может относиться к прецедент</w:t>
      </w:r>
      <w:r w:rsidR="00286DC9">
        <w:rPr>
          <w:rFonts w:ascii="Times New Roman" w:hAnsi="Times New Roman" w:cs="Times New Roman"/>
          <w:sz w:val="24"/>
          <w:szCs w:val="24"/>
        </w:rPr>
        <w:t>ным феноменам? М. С. 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Голокова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выделила (и подкрепила красочными примерами) несколько признаков 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прецедентности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в употреблении данной номинации: употребление имен собственных в значении нарицательных, использование предлога «а-ля», употребление сочетания в собирательном значении, вхождение сочетания имен в трансформированный фразеологический оборот. Примеры вызвали у аудитории не только улыбку, но и ряд вопросов: 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Е. В. </w:t>
      </w:r>
      <w:r w:rsidR="00EE4C42" w:rsidRPr="00286DC9">
        <w:rPr>
          <w:rFonts w:ascii="Times New Roman" w:hAnsi="Times New Roman" w:cs="Times New Roman"/>
          <w:sz w:val="24"/>
          <w:szCs w:val="24"/>
        </w:rPr>
        <w:t>Б</w:t>
      </w:r>
      <w:r w:rsidR="00B4490A" w:rsidRPr="00286DC9">
        <w:rPr>
          <w:rFonts w:ascii="Times New Roman" w:hAnsi="Times New Roman" w:cs="Times New Roman"/>
          <w:sz w:val="24"/>
          <w:szCs w:val="24"/>
        </w:rPr>
        <w:t>ыкова (СПбГУ)</w:t>
      </w:r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поинтересовалась мнением докладчика, повлиял ли на стремительную медиатизацию прецедента прошедший чемпионат мира по футболу (М. С. 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Голокова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предположила, что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 </w:t>
      </w:r>
      <w:r w:rsidR="00EE4C42" w:rsidRPr="00286DC9">
        <w:rPr>
          <w:rFonts w:ascii="Times New Roman" w:hAnsi="Times New Roman" w:cs="Times New Roman"/>
          <w:sz w:val="24"/>
          <w:szCs w:val="24"/>
        </w:rPr>
        <w:t>происшествие вызвало бы резонанс и до, и после, и вне ЧМ</w:t>
      </w:r>
      <w:r w:rsidR="00B4490A" w:rsidRPr="00286DC9">
        <w:rPr>
          <w:rFonts w:ascii="Times New Roman" w:hAnsi="Times New Roman" w:cs="Times New Roman"/>
          <w:sz w:val="24"/>
          <w:szCs w:val="24"/>
        </w:rPr>
        <w:t>-2018</w:t>
      </w:r>
      <w:r w:rsidR="00EE4C42" w:rsidRPr="00286DC9">
        <w:rPr>
          <w:rFonts w:ascii="Times New Roman" w:hAnsi="Times New Roman" w:cs="Times New Roman"/>
          <w:sz w:val="24"/>
          <w:szCs w:val="24"/>
        </w:rPr>
        <w:t xml:space="preserve">). С. И. Сметанина (СПбГУ) напомнила, что термины «прецедентный феномен» и «медийное имя» относятся к разным понятиям. Вспомнили многие нашумевшие прецедентные имена – 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Скрипалей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Боширова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и Петрова. 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Т. И. </w:t>
      </w:r>
      <w:r w:rsidR="00EE4C42" w:rsidRPr="00286DC9">
        <w:rPr>
          <w:rFonts w:ascii="Times New Roman" w:hAnsi="Times New Roman" w:cs="Times New Roman"/>
          <w:sz w:val="24"/>
          <w:szCs w:val="24"/>
        </w:rPr>
        <w:t>С</w:t>
      </w:r>
      <w:r w:rsidR="00B4490A" w:rsidRPr="00286DC9">
        <w:rPr>
          <w:rFonts w:ascii="Times New Roman" w:hAnsi="Times New Roman" w:cs="Times New Roman"/>
          <w:sz w:val="24"/>
          <w:szCs w:val="24"/>
        </w:rPr>
        <w:t>урикова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 (МГУ им. М. В. Ломоносова)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 </w:t>
      </w:r>
      <w:r w:rsidR="00EE4C42" w:rsidRPr="00286DC9">
        <w:rPr>
          <w:rFonts w:ascii="Times New Roman" w:hAnsi="Times New Roman" w:cs="Times New Roman"/>
          <w:sz w:val="24"/>
          <w:szCs w:val="24"/>
        </w:rPr>
        <w:t xml:space="preserve">подытожила: чтобы заслужить статус прецедентного феномена, явление должно просуществовать в </w:t>
      </w:r>
      <w:proofErr w:type="spellStart"/>
      <w:r w:rsidR="00EE4C42" w:rsidRPr="00286DC9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="00EE4C42" w:rsidRPr="00286DC9">
        <w:rPr>
          <w:rFonts w:ascii="Times New Roman" w:hAnsi="Times New Roman" w:cs="Times New Roman"/>
          <w:sz w:val="24"/>
          <w:szCs w:val="24"/>
        </w:rPr>
        <w:t xml:space="preserve"> достаточный период времени. Участники дискуссии решили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 </w:t>
      </w:r>
      <w:r w:rsidR="00EE4C42" w:rsidRPr="00286DC9">
        <w:rPr>
          <w:rFonts w:ascii="Times New Roman" w:hAnsi="Times New Roman" w:cs="Times New Roman"/>
          <w:sz w:val="24"/>
          <w:szCs w:val="24"/>
        </w:rPr>
        <w:t xml:space="preserve">продолжить наблюдения, чтобы на следующей конференции </w:t>
      </w:r>
      <w:r w:rsidR="00635A9C" w:rsidRPr="00286DC9">
        <w:rPr>
          <w:rFonts w:ascii="Times New Roman" w:hAnsi="Times New Roman" w:cs="Times New Roman"/>
          <w:sz w:val="24"/>
          <w:szCs w:val="24"/>
        </w:rPr>
        <w:t>встретиться и обсудить этот вопрос еще подробнее.</w:t>
      </w:r>
    </w:p>
    <w:p w14:paraId="674F4760" w14:textId="77777777" w:rsidR="008C6911" w:rsidRPr="00286DC9" w:rsidRDefault="00635A9C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 xml:space="preserve">Изучению снова имен собственных, но теперь в другой сфере – топонимике, был посвящен доклад Н. Г.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Б</w:t>
      </w:r>
      <w:r w:rsidR="00B4490A" w:rsidRPr="00286DC9">
        <w:rPr>
          <w:rFonts w:ascii="Times New Roman" w:hAnsi="Times New Roman" w:cs="Times New Roman"/>
          <w:sz w:val="24"/>
          <w:szCs w:val="24"/>
        </w:rPr>
        <w:t>ойковой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(НГУ им. 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П. Ф. </w:t>
      </w:r>
      <w:r w:rsidRPr="00286DC9">
        <w:rPr>
          <w:rFonts w:ascii="Times New Roman" w:hAnsi="Times New Roman" w:cs="Times New Roman"/>
          <w:sz w:val="24"/>
          <w:szCs w:val="24"/>
        </w:rPr>
        <w:t>Лесгафта). Автор проследила, как имена собственные используются в стратегических коммуникациях на примере идеологии СССР. Н. Г. Бойкова отметила, что использование персонифицированных прецедентных феноменов в качестве идеологизированных топонимов и в наши дни является элементом стратегических коммуникаций, направленных на создание</w:t>
      </w:r>
      <w:r w:rsidR="00286DC9">
        <w:rPr>
          <w:rFonts w:ascii="Times New Roman" w:hAnsi="Times New Roman" w:cs="Times New Roman"/>
          <w:sz w:val="24"/>
          <w:szCs w:val="24"/>
        </w:rPr>
        <w:t xml:space="preserve"> особого статуса государства. С </w:t>
      </w:r>
      <w:r w:rsidRPr="00286DC9">
        <w:rPr>
          <w:rFonts w:ascii="Times New Roman" w:hAnsi="Times New Roman" w:cs="Times New Roman"/>
          <w:sz w:val="24"/>
          <w:szCs w:val="24"/>
        </w:rPr>
        <w:t>этим, в частности, связан проект «Великие имена России», который проводит конкурс на присвоении аэропортам имен великих граждан нашей страны. Е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. </w:t>
      </w:r>
      <w:r w:rsidRPr="00286DC9">
        <w:rPr>
          <w:rFonts w:ascii="Times New Roman" w:hAnsi="Times New Roman" w:cs="Times New Roman"/>
          <w:sz w:val="24"/>
          <w:szCs w:val="24"/>
        </w:rPr>
        <w:t>С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. </w:t>
      </w:r>
      <w:r w:rsidRPr="00286DC9">
        <w:rPr>
          <w:rFonts w:ascii="Times New Roman" w:hAnsi="Times New Roman" w:cs="Times New Roman"/>
          <w:sz w:val="24"/>
          <w:szCs w:val="24"/>
        </w:rPr>
        <w:t>К</w:t>
      </w:r>
      <w:r w:rsidR="00A47EE8" w:rsidRPr="00286DC9">
        <w:rPr>
          <w:rFonts w:ascii="Times New Roman" w:hAnsi="Times New Roman" w:cs="Times New Roman"/>
          <w:sz w:val="24"/>
          <w:szCs w:val="24"/>
        </w:rPr>
        <w:t>ара-</w:t>
      </w:r>
      <w:r w:rsidRPr="00286DC9">
        <w:rPr>
          <w:rFonts w:ascii="Times New Roman" w:hAnsi="Times New Roman" w:cs="Times New Roman"/>
          <w:sz w:val="24"/>
          <w:szCs w:val="24"/>
        </w:rPr>
        <w:t>М</w:t>
      </w:r>
      <w:r w:rsidR="00A47EE8" w:rsidRPr="00286DC9">
        <w:rPr>
          <w:rFonts w:ascii="Times New Roman" w:hAnsi="Times New Roman" w:cs="Times New Roman"/>
          <w:sz w:val="24"/>
          <w:szCs w:val="24"/>
        </w:rPr>
        <w:t>урза</w:t>
      </w:r>
      <w:r w:rsidRPr="00286DC9">
        <w:rPr>
          <w:rFonts w:ascii="Times New Roman" w:hAnsi="Times New Roman" w:cs="Times New Roman"/>
          <w:sz w:val="24"/>
          <w:szCs w:val="24"/>
        </w:rPr>
        <w:t xml:space="preserve"> подчеркнула, что данным видом стратегических коммуникаций занимается топонимическая комиссия, но есть ли у этой комиссии стратегия? Н. Г. Бойкова отметила, что стратегия, определенно, есть – так, в разные периоды времени предпринимались попытки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деидеологизировать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топонимы, но эта деятельность носит, скорее, бессистемный, беспорядочный характер. В ходе дискуссии участниками было установлено, что лучший регулятор </w:t>
      </w:r>
      <w:r w:rsidR="00AF6AF1" w:rsidRPr="00286DC9">
        <w:rPr>
          <w:rFonts w:ascii="Times New Roman" w:hAnsi="Times New Roman" w:cs="Times New Roman"/>
          <w:sz w:val="24"/>
          <w:szCs w:val="24"/>
        </w:rPr>
        <w:t>деятельности топонимических организаций – общественное мнение.</w:t>
      </w:r>
    </w:p>
    <w:p w14:paraId="67720949" w14:textId="77777777" w:rsidR="00994109" w:rsidRPr="00286DC9" w:rsidRDefault="00994109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мнение назвал неофициальным информационным потоком в своем выступлении руководитель круглого стола В. И. Коньков (СПбГУ). В противоположность официальному информационному потоку, который формирует государство, неофициальный (слухи, толки, сплетни, даже надписи на заборах) позволяет понять трансформацию общественного мнения по тем или иным вопросам. И анализ прецедентных феноменов, срез медийной среды по прецедентному имени – один из способов влиять на неофициальный информационный поток.  </w:t>
      </w:r>
    </w:p>
    <w:p w14:paraId="1CDB2670" w14:textId="538E91DA" w:rsidR="00994109" w:rsidRPr="00286DC9" w:rsidRDefault="00994109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 xml:space="preserve">Следующий докладчик, Ж. Р.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Сладкевич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(</w:t>
      </w:r>
      <w:r w:rsidR="00B4490A" w:rsidRPr="00286DC9">
        <w:rPr>
          <w:rFonts w:ascii="Times New Roman" w:hAnsi="Times New Roman" w:cs="Times New Roman"/>
          <w:sz w:val="24"/>
          <w:szCs w:val="24"/>
        </w:rPr>
        <w:t>Гданьский университет</w:t>
      </w:r>
      <w:r w:rsidRPr="00286DC9">
        <w:rPr>
          <w:rFonts w:ascii="Times New Roman" w:hAnsi="Times New Roman" w:cs="Times New Roman"/>
          <w:sz w:val="24"/>
          <w:szCs w:val="24"/>
        </w:rPr>
        <w:t>), рассказала о влиянии контекста на функционирование такого типа прецедентных феноменов, как мем. Для анализа она взяла государство-мем «Сан-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Эскобар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», появившееся из оговорки </w:t>
      </w:r>
      <w:r w:rsidR="00B4490A" w:rsidRPr="00286DC9">
        <w:rPr>
          <w:rFonts w:ascii="Times New Roman" w:hAnsi="Times New Roman" w:cs="Times New Roman"/>
          <w:sz w:val="24"/>
          <w:szCs w:val="24"/>
        </w:rPr>
        <w:t xml:space="preserve">польского политика Витольда </w:t>
      </w:r>
      <w:proofErr w:type="spellStart"/>
      <w:r w:rsidR="00A47EE8" w:rsidRPr="00286DC9">
        <w:rPr>
          <w:rFonts w:ascii="Times New Roman" w:hAnsi="Times New Roman" w:cs="Times New Roman"/>
          <w:sz w:val="24"/>
          <w:szCs w:val="24"/>
        </w:rPr>
        <w:t>Ващиковского</w:t>
      </w:r>
      <w:proofErr w:type="spellEnd"/>
      <w:r w:rsidR="00A47EE8" w:rsidRPr="00286DC9">
        <w:rPr>
          <w:rFonts w:ascii="Times New Roman" w:hAnsi="Times New Roman" w:cs="Times New Roman"/>
          <w:sz w:val="24"/>
          <w:szCs w:val="24"/>
        </w:rPr>
        <w:t>. Это государство вырастило</w:t>
      </w:r>
      <w:r w:rsidRPr="00286DC9">
        <w:rPr>
          <w:rFonts w:ascii="Times New Roman" w:hAnsi="Times New Roman" w:cs="Times New Roman"/>
          <w:sz w:val="24"/>
          <w:szCs w:val="24"/>
        </w:rPr>
        <w:t xml:space="preserve"> вокруг себя систему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связей – от гимна вымышленного государства до карты, в которой Сан-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Эскобар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 помещен рядом с другими мифическими странами, такими как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Мордор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>, Вестерос и т.п. Докладчик продемонстрировала, как фиктивный топоним включился в нарративную практику для высмеивания политика</w:t>
      </w:r>
      <w:r w:rsidR="00F927A0" w:rsidRPr="00286DC9">
        <w:rPr>
          <w:rFonts w:ascii="Times New Roman" w:hAnsi="Times New Roman" w:cs="Times New Roman"/>
          <w:sz w:val="24"/>
          <w:szCs w:val="24"/>
        </w:rPr>
        <w:t>, что приняло серьезные масштабы – вплоть до регистрации товарного знака «Сан-</w:t>
      </w:r>
      <w:proofErr w:type="spellStart"/>
      <w:r w:rsidR="00F927A0" w:rsidRPr="00286DC9">
        <w:rPr>
          <w:rFonts w:ascii="Times New Roman" w:hAnsi="Times New Roman" w:cs="Times New Roman"/>
          <w:sz w:val="24"/>
          <w:szCs w:val="24"/>
        </w:rPr>
        <w:t>Эскобар</w:t>
      </w:r>
      <w:proofErr w:type="spellEnd"/>
      <w:r w:rsidR="00F927A0" w:rsidRPr="00286DC9">
        <w:rPr>
          <w:rFonts w:ascii="Times New Roman" w:hAnsi="Times New Roman" w:cs="Times New Roman"/>
          <w:sz w:val="24"/>
          <w:szCs w:val="24"/>
        </w:rPr>
        <w:t xml:space="preserve">» и </w:t>
      </w:r>
      <w:r w:rsidR="003976DD" w:rsidRPr="00286DC9">
        <w:rPr>
          <w:rFonts w:ascii="Times New Roman" w:hAnsi="Times New Roman" w:cs="Times New Roman"/>
          <w:sz w:val="24"/>
          <w:szCs w:val="24"/>
        </w:rPr>
        <w:t>успешной</w:t>
      </w:r>
      <w:r w:rsidR="00F927A0" w:rsidRPr="00286DC9">
        <w:rPr>
          <w:rFonts w:ascii="Times New Roman" w:hAnsi="Times New Roman" w:cs="Times New Roman"/>
          <w:sz w:val="24"/>
          <w:szCs w:val="24"/>
        </w:rPr>
        <w:t xml:space="preserve"> реализации продукции под этой маркой.</w:t>
      </w:r>
      <w:r w:rsidR="006711F4" w:rsidRPr="00286DC9">
        <w:rPr>
          <w:rFonts w:ascii="Times New Roman" w:hAnsi="Times New Roman" w:cs="Times New Roman"/>
          <w:sz w:val="24"/>
          <w:szCs w:val="24"/>
        </w:rPr>
        <w:t xml:space="preserve"> </w:t>
      </w:r>
      <w:r w:rsidR="00A47EE8" w:rsidRPr="00286DC9">
        <w:rPr>
          <w:rFonts w:ascii="Times New Roman" w:hAnsi="Times New Roman" w:cs="Times New Roman"/>
          <w:sz w:val="24"/>
          <w:szCs w:val="24"/>
        </w:rPr>
        <w:t>Е. В. Быкова</w:t>
      </w:r>
      <w:r w:rsidR="006711F4" w:rsidRPr="00286DC9">
        <w:rPr>
          <w:rFonts w:ascii="Times New Roman" w:hAnsi="Times New Roman" w:cs="Times New Roman"/>
          <w:sz w:val="24"/>
          <w:szCs w:val="24"/>
        </w:rPr>
        <w:t xml:space="preserve"> подчеркнула, что эта история как нельзя лучше характеризует общество симулякров – симулякр </w:t>
      </w:r>
      <w:proofErr w:type="spellStart"/>
      <w:r w:rsidR="006711F4" w:rsidRPr="00286DC9">
        <w:rPr>
          <w:rFonts w:ascii="Times New Roman" w:hAnsi="Times New Roman" w:cs="Times New Roman"/>
          <w:sz w:val="24"/>
          <w:szCs w:val="24"/>
        </w:rPr>
        <w:t>развиртуализировался</w:t>
      </w:r>
      <w:proofErr w:type="spellEnd"/>
      <w:r w:rsidR="006711F4" w:rsidRPr="00286DC9">
        <w:rPr>
          <w:rFonts w:ascii="Times New Roman" w:hAnsi="Times New Roman" w:cs="Times New Roman"/>
          <w:sz w:val="24"/>
          <w:szCs w:val="24"/>
        </w:rPr>
        <w:t xml:space="preserve"> и монетизировался. </w:t>
      </w:r>
    </w:p>
    <w:p w14:paraId="1E5E6644" w14:textId="4BE7B88F" w:rsidR="0075157C" w:rsidRPr="00286DC9" w:rsidRDefault="0075157C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 xml:space="preserve">С. И. Сметанина (СПбГУ) начала свой доклад с предыстории: на 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286DC9">
        <w:rPr>
          <w:rFonts w:ascii="Times New Roman" w:hAnsi="Times New Roman" w:cs="Times New Roman"/>
          <w:sz w:val="24"/>
          <w:szCs w:val="24"/>
        </w:rPr>
        <w:t>прошедшей в ВШЖиМК конференции, «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Журналистика </w:t>
      </w:r>
      <w:r w:rsidR="00A47EE8" w:rsidRPr="00286D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47EE8" w:rsidRPr="00286DC9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286DC9">
        <w:rPr>
          <w:rFonts w:ascii="Times New Roman" w:hAnsi="Times New Roman" w:cs="Times New Roman"/>
          <w:sz w:val="24"/>
          <w:szCs w:val="24"/>
        </w:rPr>
        <w:t>», один из спикеров заявил, что современную журналистику можно назвать «мусорной», тексты, ее представляющие, предельно упрощены. Докладчик выразила свое несогласие и предприняла попытку доказать, что это утверждение ложно. Через прецедентн</w:t>
      </w:r>
      <w:r w:rsidR="003976DD">
        <w:rPr>
          <w:rFonts w:ascii="Times New Roman" w:hAnsi="Times New Roman" w:cs="Times New Roman"/>
          <w:sz w:val="24"/>
          <w:szCs w:val="24"/>
        </w:rPr>
        <w:t>ый феномен «осень патриарха» С. </w:t>
      </w:r>
      <w:r w:rsidRPr="00286DC9">
        <w:rPr>
          <w:rFonts w:ascii="Times New Roman" w:hAnsi="Times New Roman" w:cs="Times New Roman"/>
          <w:sz w:val="24"/>
          <w:szCs w:val="24"/>
        </w:rPr>
        <w:t xml:space="preserve">И. Сметанина продемонстрировала качественную работу журналистов с литературными реминисценциями в политической и культурной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: оказалось, что значение прецедентного текста зависит от сферы употребления. </w:t>
      </w:r>
    </w:p>
    <w:p w14:paraId="2685EE6F" w14:textId="77777777" w:rsidR="00987A1E" w:rsidRPr="00286DC9" w:rsidRDefault="00A47EE8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>Т. И. Сурикова (МГУ им. М. В. Ломоносова)</w:t>
      </w:r>
      <w:r w:rsidR="0075157C" w:rsidRPr="00286DC9">
        <w:rPr>
          <w:rFonts w:ascii="Times New Roman" w:hAnsi="Times New Roman" w:cs="Times New Roman"/>
          <w:sz w:val="24"/>
          <w:szCs w:val="24"/>
        </w:rPr>
        <w:t xml:space="preserve"> свое выступление начала с игры</w:t>
      </w:r>
      <w:r w:rsidR="00987A1E" w:rsidRPr="00286DC9">
        <w:rPr>
          <w:rFonts w:ascii="Times New Roman" w:hAnsi="Times New Roman" w:cs="Times New Roman"/>
          <w:sz w:val="24"/>
          <w:szCs w:val="24"/>
        </w:rPr>
        <w:t xml:space="preserve">, предложив аудитории закончить рекламный слоган после произнесения первых слов. Участники круглого стола наглядно убедились, что зачастую в погоне за каламбуром рекламный слоган теряет главное – название торговой марки. Качественный же слоган, который можно отнести к прецедентному феномену в стратегических коммуникациях, всегда сохраняет ассоциацию с брендом. Е. С. Кара-Мурза подчеркнула, что именно в этом и заключается разница между по-настоящему стратегическими коммуникациями и «бездумным» </w:t>
      </w:r>
      <w:proofErr w:type="spellStart"/>
      <w:r w:rsidR="00987A1E" w:rsidRPr="00286DC9">
        <w:rPr>
          <w:rFonts w:ascii="Times New Roman" w:hAnsi="Times New Roman" w:cs="Times New Roman"/>
          <w:sz w:val="24"/>
          <w:szCs w:val="24"/>
        </w:rPr>
        <w:t>неймингом</w:t>
      </w:r>
      <w:proofErr w:type="spellEnd"/>
      <w:r w:rsidR="00987A1E" w:rsidRPr="00286DC9">
        <w:rPr>
          <w:rFonts w:ascii="Times New Roman" w:hAnsi="Times New Roman" w:cs="Times New Roman"/>
          <w:sz w:val="24"/>
          <w:szCs w:val="24"/>
        </w:rPr>
        <w:t>.</w:t>
      </w:r>
    </w:p>
    <w:p w14:paraId="7B18E6D9" w14:textId="4EF19166" w:rsidR="00987A1E" w:rsidRPr="00286DC9" w:rsidRDefault="00987A1E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>О функциях прецедентных феноменов в заголовка</w:t>
      </w:r>
      <w:r w:rsidR="003976DD">
        <w:rPr>
          <w:rFonts w:ascii="Times New Roman" w:hAnsi="Times New Roman" w:cs="Times New Roman"/>
          <w:sz w:val="24"/>
          <w:szCs w:val="24"/>
        </w:rPr>
        <w:t>х печатных СМИ рассказала Н. Ю. </w:t>
      </w:r>
      <w:r w:rsidRPr="00286DC9">
        <w:rPr>
          <w:rFonts w:ascii="Times New Roman" w:hAnsi="Times New Roman" w:cs="Times New Roman"/>
          <w:sz w:val="24"/>
          <w:szCs w:val="24"/>
        </w:rPr>
        <w:t>Бердышева (НГУ им. П. Ф. Лесгафта). Докладчик установила, что использование прецедентных текстов зависит от типа издания: так, в общественно-политических журналах прецедентный текст выступает в заголовочном комплексе в качестве ключевого слова, тогда как в глянцевых изданиях пре</w:t>
      </w:r>
      <w:r w:rsidR="003976DD">
        <w:rPr>
          <w:rFonts w:ascii="Times New Roman" w:hAnsi="Times New Roman" w:cs="Times New Roman"/>
          <w:sz w:val="24"/>
          <w:szCs w:val="24"/>
        </w:rPr>
        <w:t>цедентные феномены в заголовках</w:t>
      </w:r>
      <w:r w:rsidRPr="00286DC9">
        <w:rPr>
          <w:rFonts w:ascii="Times New Roman" w:hAnsi="Times New Roman" w:cs="Times New Roman"/>
          <w:sz w:val="24"/>
          <w:szCs w:val="24"/>
        </w:rPr>
        <w:t xml:space="preserve"> встречаются значительно реже – современная аудитория глянца все чаще хочет видеть инструкцию, совет или констатацию факта.</w:t>
      </w:r>
    </w:p>
    <w:p w14:paraId="4CCAC338" w14:textId="77777777" w:rsidR="003976DD" w:rsidRDefault="00987A1E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C9">
        <w:rPr>
          <w:rFonts w:ascii="Times New Roman" w:hAnsi="Times New Roman" w:cs="Times New Roman"/>
          <w:sz w:val="24"/>
          <w:szCs w:val="24"/>
        </w:rPr>
        <w:t xml:space="preserve">С заключительным словом выступил директор </w:t>
      </w:r>
      <w:r w:rsidR="003976D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3976DD" w:rsidRPr="003976DD">
        <w:rPr>
          <w:rFonts w:ascii="Times New Roman" w:hAnsi="Times New Roman" w:cs="Times New Roman"/>
          <w:sz w:val="24"/>
          <w:szCs w:val="24"/>
        </w:rPr>
        <w:t>«Высшая школа журналистики и массовых коммуникаций» СПбГУ</w:t>
      </w:r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r w:rsidRPr="00286DC9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286DC9">
        <w:rPr>
          <w:rFonts w:ascii="Times New Roman" w:hAnsi="Times New Roman" w:cs="Times New Roman"/>
          <w:sz w:val="24"/>
          <w:szCs w:val="24"/>
        </w:rPr>
        <w:t>Пую</w:t>
      </w:r>
      <w:proofErr w:type="spellEnd"/>
      <w:r w:rsidRPr="00286DC9">
        <w:rPr>
          <w:rFonts w:ascii="Times New Roman" w:hAnsi="Times New Roman" w:cs="Times New Roman"/>
          <w:sz w:val="24"/>
          <w:szCs w:val="24"/>
        </w:rPr>
        <w:t xml:space="preserve">. Он отметил важность таких встреч, особенно выделив значение не только межвузовского, но и международного обмена опытом. </w:t>
      </w:r>
      <w:r w:rsidR="00DE6F26" w:rsidRPr="00286DC9">
        <w:rPr>
          <w:rFonts w:ascii="Times New Roman" w:hAnsi="Times New Roman" w:cs="Times New Roman"/>
          <w:sz w:val="24"/>
          <w:szCs w:val="24"/>
        </w:rPr>
        <w:t xml:space="preserve">«Все мы делаем большое дело, и наука должна объединять нас любой ценой!» - подытожил директор ВШЖиМК. </w:t>
      </w:r>
    </w:p>
    <w:p w14:paraId="055CFA76" w14:textId="19B0164F" w:rsidR="0075157C" w:rsidRPr="00286DC9" w:rsidRDefault="00DE6F26" w:rsidP="00286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DC9">
        <w:rPr>
          <w:rFonts w:ascii="Times New Roman" w:hAnsi="Times New Roman" w:cs="Times New Roman"/>
          <w:sz w:val="24"/>
          <w:szCs w:val="24"/>
        </w:rPr>
        <w:t xml:space="preserve">А руководитель круглого стола В. И. Коньков обыграл сложившийся в ходе работы секции прецедентный феномен, пригласив участников на «весну патриарха» - грядущую конференцию «Медиа в современном мире. Петербургские чтения». </w:t>
      </w:r>
      <w:r w:rsidR="00987A1E" w:rsidRPr="00286DC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5157C" w:rsidRPr="0028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1"/>
    <w:rsid w:val="001222AC"/>
    <w:rsid w:val="001E7C67"/>
    <w:rsid w:val="00286DC9"/>
    <w:rsid w:val="003976DD"/>
    <w:rsid w:val="00635A9C"/>
    <w:rsid w:val="006711F4"/>
    <w:rsid w:val="006F6F4D"/>
    <w:rsid w:val="0075157C"/>
    <w:rsid w:val="008C6911"/>
    <w:rsid w:val="00987A1E"/>
    <w:rsid w:val="00994109"/>
    <w:rsid w:val="00A47EE8"/>
    <w:rsid w:val="00AF6AF1"/>
    <w:rsid w:val="00B4490A"/>
    <w:rsid w:val="00D80B52"/>
    <w:rsid w:val="00DE6F26"/>
    <w:rsid w:val="00EE4C42"/>
    <w:rsid w:val="00F642F8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85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1103</Words>
  <Characters>6292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Юлия Таранова</cp:lastModifiedBy>
  <cp:revision>4</cp:revision>
  <dcterms:created xsi:type="dcterms:W3CDTF">2018-12-05T05:51:00Z</dcterms:created>
  <dcterms:modified xsi:type="dcterms:W3CDTF">2018-12-05T06:02:00Z</dcterms:modified>
</cp:coreProperties>
</file>