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17AE" w14:textId="46CE5FBB" w:rsidR="00D1365E" w:rsidRDefault="3D8B5F35" w:rsidP="002B7BDD">
      <w:pPr>
        <w:spacing w:after="0" w:line="360" w:lineRule="auto"/>
      </w:pPr>
      <w:r w:rsidRPr="3D8B5F35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B7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D8B5F35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B4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D8B5F35">
        <w:rPr>
          <w:rFonts w:ascii="Times New Roman" w:eastAsia="Times New Roman" w:hAnsi="Times New Roman" w:cs="Times New Roman"/>
          <w:sz w:val="28"/>
          <w:szCs w:val="28"/>
        </w:rPr>
        <w:t>Мартынова</w:t>
      </w:r>
    </w:p>
    <w:p w14:paraId="1A53BBBF" w14:textId="7BA7D319" w:rsidR="3D8B5F35" w:rsidRDefault="3D8B5F35" w:rsidP="002B7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D8B5F35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76D90347" w14:textId="70C57F72" w:rsidR="3D8B5F35" w:rsidRDefault="75619693" w:rsidP="002B7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5619693">
        <w:rPr>
          <w:rFonts w:ascii="Times New Roman" w:eastAsia="Times New Roman" w:hAnsi="Times New Roman" w:cs="Times New Roman"/>
          <w:sz w:val="28"/>
          <w:szCs w:val="28"/>
        </w:rPr>
        <w:t>КОММУНИКАЦИОННЫЕ ПРАКТИКИ ПРИВЛЕЧЕНИЯ ИНВЕСТИЦИЙ В СОЦИОКУЛЬТУРНЫЕ ПРОЕКТЫ</w:t>
      </w:r>
    </w:p>
    <w:p w14:paraId="7F10E92D" w14:textId="77777777" w:rsidR="002B7BDD" w:rsidRDefault="002B7BDD" w:rsidP="002B7B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8D568" w14:textId="3A74757C" w:rsidR="3D8B5F35" w:rsidRDefault="3D8B5F35" w:rsidP="002B7B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D8B5F35">
        <w:rPr>
          <w:rFonts w:ascii="Times New Roman" w:eastAsia="Times New Roman" w:hAnsi="Times New Roman" w:cs="Times New Roman"/>
          <w:sz w:val="28"/>
          <w:szCs w:val="28"/>
        </w:rPr>
        <w:t>На сегодняшний день отношения с инвесторами являются одной из важнейших стратегических функций менеджмента. Однако поиск сре</w:t>
      </w:r>
      <w:proofErr w:type="gramStart"/>
      <w:r w:rsidRPr="3D8B5F35">
        <w:rPr>
          <w:rFonts w:ascii="Times New Roman" w:eastAsia="Times New Roman" w:hAnsi="Times New Roman" w:cs="Times New Roman"/>
          <w:sz w:val="28"/>
          <w:szCs w:val="28"/>
        </w:rPr>
        <w:t>дст</w:t>
      </w:r>
      <w:r w:rsidR="002B7BDD">
        <w:rPr>
          <w:rFonts w:ascii="Times New Roman" w:eastAsia="Times New Roman" w:hAnsi="Times New Roman" w:cs="Times New Roman"/>
          <w:sz w:val="28"/>
          <w:szCs w:val="28"/>
        </w:rPr>
        <w:t>в дл</w:t>
      </w:r>
      <w:proofErr w:type="gramEnd"/>
      <w:r w:rsidR="002B7BDD">
        <w:rPr>
          <w:rFonts w:ascii="Times New Roman" w:eastAsia="Times New Roman" w:hAnsi="Times New Roman" w:cs="Times New Roman"/>
          <w:sz w:val="28"/>
          <w:szCs w:val="28"/>
        </w:rPr>
        <w:t>я социокультурных проектов –</w:t>
      </w:r>
      <w:r w:rsidRPr="3D8B5F35">
        <w:rPr>
          <w:rFonts w:ascii="Times New Roman" w:eastAsia="Times New Roman" w:hAnsi="Times New Roman" w:cs="Times New Roman"/>
          <w:sz w:val="28"/>
          <w:szCs w:val="28"/>
        </w:rPr>
        <w:t xml:space="preserve"> процесс сложный и сопряжен с рядом организационных и правовых проблем, т.к. нет отработанных механизмов их привлечения. Сложность заключается в неизмеримости культуры по тем показателям, которые должны присутствовать в инвестиционном проекте.</w:t>
      </w:r>
    </w:p>
    <w:p w14:paraId="479D895C" w14:textId="45CA1A39" w:rsidR="3D8B5F35" w:rsidRDefault="75619693" w:rsidP="002B7B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5619693">
        <w:rPr>
          <w:rFonts w:ascii="Times New Roman" w:eastAsia="Times New Roman" w:hAnsi="Times New Roman" w:cs="Times New Roman"/>
          <w:sz w:val="28"/>
          <w:szCs w:val="28"/>
        </w:rPr>
        <w:t>Инвестиционную привлекательность можно расценивать как продукт, который нуждается в продвижении. Необходимо создавать привлекательные условия для вкладчиков, снижать административные барьеры, формировать дружелюбную атмосферу и, главным образом с помощью маркетинговых коммуникаций, правильно доносить информацию до потенциальных инвесторов. (Лилеева, Федоров, 2015)</w:t>
      </w:r>
    </w:p>
    <w:p w14:paraId="1621A8B1" w14:textId="0070323A" w:rsidR="3D8B5F35" w:rsidRDefault="3D8B5F35" w:rsidP="002B7B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D8B5F35">
        <w:rPr>
          <w:rFonts w:ascii="Times New Roman" w:eastAsia="Times New Roman" w:hAnsi="Times New Roman" w:cs="Times New Roman"/>
          <w:sz w:val="28"/>
          <w:szCs w:val="28"/>
        </w:rPr>
        <w:t xml:space="preserve">Вопрос об инвестиционном капитале культурных проектов является актуальной повесткой дискуссий на таких площадках, как Международный культурный форум и Инвестиционный форум в Санкт-Петербурге. Культурные проекты в современных городах могут стать движущей силой социально-экономического развития, а новые музеи способны повышать событийную и коммуникационную плотность городских пространств. (Инвестиционный форум). Санкт-Петербург обладает серьезным потенциалом для развития в этой отрасли, имея в арсенале памятники культурного наследия, богатую историю, развитую инфраструктуру и аудиторию, которая готова приобщаться и потреблять услуги в области культуры. Значимость инвестирования в социокультурные проекты обуславливается еще и тем, что они способны осуществить реальный вклад в </w:t>
      </w:r>
      <w:r w:rsidRPr="3D8B5F35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экономическое развитие территорий, модернизацию страны и появление инноваций в смежных областях.</w:t>
      </w:r>
    </w:p>
    <w:p w14:paraId="04FDEC21" w14:textId="3A94EDA7" w:rsidR="3D8B5F35" w:rsidRDefault="3D8B5F35" w:rsidP="002B7B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D8B5F35">
        <w:rPr>
          <w:rFonts w:ascii="Times New Roman" w:eastAsia="Times New Roman" w:hAnsi="Times New Roman" w:cs="Times New Roman"/>
          <w:sz w:val="28"/>
          <w:szCs w:val="28"/>
        </w:rPr>
        <w:t>Доступность и открытость культурных проектов позволит привлечь не только новую аудиторию, но и заинтересованный бизнес. На основе российского и зарубежного опыта работы с инвесторами в сфере культуры можно выделить несколько коммуникационных стратегий: продвижение инвестиционной привлекательности через формирование репутации конкретной организации; проведение специальных мероприятий на стыке противоположных сфер (технологии и искусство); активное взаимодействие со специализированными фондами по поддержке деятелей искусства.</w:t>
      </w:r>
    </w:p>
    <w:p w14:paraId="1F6B5E93" w14:textId="6E39D4B8" w:rsidR="3D8B5F35" w:rsidRDefault="75619693" w:rsidP="002B7B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5619693">
        <w:rPr>
          <w:rFonts w:ascii="Times New Roman" w:eastAsia="Times New Roman" w:hAnsi="Times New Roman" w:cs="Times New Roman"/>
          <w:sz w:val="28"/>
          <w:szCs w:val="28"/>
        </w:rPr>
        <w:t>Использование коммуникационных практик как маркетингового инструмента для повышения инвестиционной привлекательности социокультурных проектов позволяет: провести коммуникационный и организационный аудит эффективности деятельности структур, ответственных за взаимодействие с реальными и потенциальными инвесторами; определить стратегические направления коммуникационного воздействия, имеющие наибольшую эффективность; разработать единую идеологию инвестиционного продвижения и сформировать целостный имидж организации.</w:t>
      </w:r>
    </w:p>
    <w:p w14:paraId="37026618" w14:textId="7A3D3CB9" w:rsidR="3D8B5F35" w:rsidRDefault="3D8B5F35" w:rsidP="002B7BDD">
      <w:pPr>
        <w:spacing w:after="0" w:line="36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sectPr w:rsidR="3D8B5F35" w:rsidSect="002B7BD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3BBC7"/>
    <w:rsid w:val="002B7BDD"/>
    <w:rsid w:val="00AB4025"/>
    <w:rsid w:val="00D1365E"/>
    <w:rsid w:val="00E75EBE"/>
    <w:rsid w:val="1083BBC7"/>
    <w:rsid w:val="3D8B5F35"/>
    <w:rsid w:val="75619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B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Martynova</dc:creator>
  <cp:lastModifiedBy>НПР</cp:lastModifiedBy>
  <cp:revision>4</cp:revision>
  <dcterms:created xsi:type="dcterms:W3CDTF">2018-11-11T18:16:00Z</dcterms:created>
  <dcterms:modified xsi:type="dcterms:W3CDTF">2018-11-15T08:44:00Z</dcterms:modified>
</cp:coreProperties>
</file>