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1" w:rsidRPr="00EC3382" w:rsidRDefault="00861018" w:rsidP="00EC3382">
      <w:pPr>
        <w:spacing w:line="360" w:lineRule="auto"/>
        <w:rPr>
          <w:sz w:val="28"/>
          <w:szCs w:val="28"/>
        </w:rPr>
      </w:pPr>
      <w:r w:rsidRPr="00EC3382">
        <w:rPr>
          <w:sz w:val="28"/>
          <w:szCs w:val="28"/>
        </w:rPr>
        <w:t>В.</w:t>
      </w:r>
      <w:r w:rsidR="00EB0883">
        <w:rPr>
          <w:sz w:val="28"/>
          <w:szCs w:val="28"/>
          <w:lang w:val="en-US"/>
        </w:rPr>
        <w:t xml:space="preserve"> </w:t>
      </w:r>
      <w:r w:rsidR="00530871" w:rsidRPr="00EC3382">
        <w:rPr>
          <w:sz w:val="28"/>
          <w:szCs w:val="28"/>
        </w:rPr>
        <w:t>А. Тимшин</w:t>
      </w:r>
    </w:p>
    <w:p w:rsidR="00530871" w:rsidRPr="00EC3382" w:rsidRDefault="00530871" w:rsidP="00EC3382">
      <w:pPr>
        <w:spacing w:line="360" w:lineRule="auto"/>
        <w:rPr>
          <w:sz w:val="28"/>
          <w:szCs w:val="28"/>
        </w:rPr>
      </w:pPr>
      <w:r w:rsidRPr="00EC3382">
        <w:rPr>
          <w:sz w:val="28"/>
          <w:szCs w:val="28"/>
        </w:rPr>
        <w:t>Вятский государственный университет</w:t>
      </w:r>
    </w:p>
    <w:p w:rsidR="006D09CA" w:rsidRPr="00EC3382" w:rsidRDefault="00460E9E" w:rsidP="00B34A59">
      <w:pPr>
        <w:spacing w:line="360" w:lineRule="auto"/>
        <w:jc w:val="both"/>
        <w:rPr>
          <w:caps/>
          <w:sz w:val="28"/>
          <w:szCs w:val="28"/>
        </w:rPr>
      </w:pPr>
      <w:r w:rsidRPr="00EC3382">
        <w:rPr>
          <w:caps/>
          <w:sz w:val="28"/>
          <w:szCs w:val="28"/>
        </w:rPr>
        <w:t xml:space="preserve">Моделирование </w:t>
      </w:r>
      <w:r w:rsidR="00E23568" w:rsidRPr="00EC3382">
        <w:rPr>
          <w:caps/>
          <w:sz w:val="28"/>
          <w:szCs w:val="28"/>
        </w:rPr>
        <w:t>процесса формирования общественного мнения</w:t>
      </w:r>
      <w:r w:rsidR="004F24A4" w:rsidRPr="00EC3382">
        <w:rPr>
          <w:caps/>
          <w:sz w:val="28"/>
          <w:szCs w:val="28"/>
        </w:rPr>
        <w:t xml:space="preserve"> </w:t>
      </w:r>
      <w:r w:rsidR="00E23568" w:rsidRPr="00EC3382">
        <w:rPr>
          <w:caps/>
          <w:sz w:val="28"/>
          <w:szCs w:val="28"/>
        </w:rPr>
        <w:t xml:space="preserve">с </w:t>
      </w:r>
      <w:r w:rsidR="00BE3B51" w:rsidRPr="00EC3382">
        <w:rPr>
          <w:caps/>
          <w:sz w:val="28"/>
          <w:szCs w:val="28"/>
        </w:rPr>
        <w:t>использованием</w:t>
      </w:r>
      <w:r w:rsidR="00E23568" w:rsidRPr="00EC3382">
        <w:rPr>
          <w:caps/>
          <w:sz w:val="28"/>
          <w:szCs w:val="28"/>
        </w:rPr>
        <w:t xml:space="preserve"> диаграммы Вороного</w:t>
      </w:r>
    </w:p>
    <w:p w:rsidR="00EB0883" w:rsidRDefault="00EB0883" w:rsidP="00416898">
      <w:pPr>
        <w:spacing w:line="360" w:lineRule="auto"/>
        <w:jc w:val="both"/>
        <w:rPr>
          <w:sz w:val="28"/>
          <w:szCs w:val="28"/>
          <w:lang w:val="en-US"/>
        </w:rPr>
      </w:pPr>
    </w:p>
    <w:p w:rsidR="00552EC1" w:rsidRDefault="00537D99" w:rsidP="0041689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Наглядное п</w:t>
      </w:r>
      <w:r w:rsidR="00416898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 xml:space="preserve">и точное прогнозирование </w:t>
      </w:r>
      <w:r w:rsidR="00416898">
        <w:rPr>
          <w:sz w:val="28"/>
          <w:szCs w:val="28"/>
        </w:rPr>
        <w:t>процесса формирования общественного мнения является актуальной задачей в сфере общественных связей</w:t>
      </w:r>
      <w:r w:rsidR="006026C8">
        <w:rPr>
          <w:sz w:val="28"/>
          <w:szCs w:val="28"/>
        </w:rPr>
        <w:t xml:space="preserve">, в том числе в ходе избирательных кампаний. </w:t>
      </w:r>
      <w:r>
        <w:rPr>
          <w:sz w:val="28"/>
          <w:szCs w:val="28"/>
        </w:rPr>
        <w:t>Для моделирования этого процесса</w:t>
      </w:r>
      <w:r w:rsidR="006026C8">
        <w:rPr>
          <w:sz w:val="28"/>
          <w:szCs w:val="28"/>
        </w:rPr>
        <w:t xml:space="preserve"> </w:t>
      </w:r>
      <w:r w:rsidR="00B433A6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воспользоваться </w:t>
      </w:r>
      <w:r w:rsidR="00BE3B51" w:rsidRPr="005D64DC">
        <w:rPr>
          <w:sz w:val="28"/>
          <w:szCs w:val="28"/>
        </w:rPr>
        <w:t>диаграмм</w:t>
      </w:r>
      <w:r w:rsidR="003D1F6A" w:rsidRPr="005D64DC">
        <w:rPr>
          <w:sz w:val="28"/>
          <w:szCs w:val="28"/>
        </w:rPr>
        <w:t xml:space="preserve">ой </w:t>
      </w:r>
      <w:r w:rsidR="00BE3B51" w:rsidRPr="005D64DC">
        <w:rPr>
          <w:sz w:val="28"/>
          <w:szCs w:val="28"/>
        </w:rPr>
        <w:t>Вороного</w:t>
      </w:r>
      <w:r w:rsidR="0035723F">
        <w:rPr>
          <w:sz w:val="28"/>
          <w:szCs w:val="28"/>
        </w:rPr>
        <w:t>, которая впервые была описана этим русским математиком ещё в 1908 году</w:t>
      </w:r>
      <w:r w:rsidR="00BE3B51" w:rsidRPr="005D64DC">
        <w:rPr>
          <w:sz w:val="28"/>
          <w:szCs w:val="28"/>
        </w:rPr>
        <w:t xml:space="preserve">. </w:t>
      </w:r>
      <w:r w:rsidR="006026C8">
        <w:rPr>
          <w:sz w:val="28"/>
          <w:szCs w:val="28"/>
        </w:rPr>
        <w:t>В общем случае диаграмма Вороного напоминает рисунок на теле жирафа.</w:t>
      </w:r>
    </w:p>
    <w:p w:rsidR="00536743" w:rsidRDefault="00B433A6" w:rsidP="004168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д</w:t>
      </w:r>
      <w:r w:rsidR="0035723F">
        <w:rPr>
          <w:sz w:val="28"/>
          <w:szCs w:val="28"/>
        </w:rPr>
        <w:t xml:space="preserve">иаграмма Вороного </w:t>
      </w:r>
      <w:r w:rsidR="00D840B5">
        <w:rPr>
          <w:sz w:val="28"/>
          <w:szCs w:val="28"/>
        </w:rPr>
        <w:t>находит широкое применение</w:t>
      </w:r>
      <w:r w:rsidR="00416898">
        <w:rPr>
          <w:sz w:val="28"/>
          <w:szCs w:val="28"/>
        </w:rPr>
        <w:t xml:space="preserve"> </w:t>
      </w:r>
      <w:r w:rsidR="00D840B5">
        <w:rPr>
          <w:sz w:val="28"/>
          <w:szCs w:val="28"/>
        </w:rPr>
        <w:t>в</w:t>
      </w:r>
      <w:r w:rsidR="00536743">
        <w:rPr>
          <w:sz w:val="28"/>
          <w:szCs w:val="28"/>
        </w:rPr>
        <w:t xml:space="preserve"> робототехнике</w:t>
      </w:r>
      <w:r w:rsidR="009C1C0C">
        <w:rPr>
          <w:sz w:val="28"/>
          <w:szCs w:val="28"/>
        </w:rPr>
        <w:t xml:space="preserve"> и навигации </w:t>
      </w:r>
      <w:r w:rsidR="00536743">
        <w:rPr>
          <w:sz w:val="28"/>
          <w:szCs w:val="28"/>
        </w:rPr>
        <w:t>(планирование маршрута</w:t>
      </w:r>
      <w:r w:rsidR="009C1C0C">
        <w:rPr>
          <w:sz w:val="28"/>
          <w:szCs w:val="28"/>
        </w:rPr>
        <w:t xml:space="preserve"> подвижного объекта</w:t>
      </w:r>
      <w:r w:rsidR="00416898">
        <w:rPr>
          <w:sz w:val="28"/>
          <w:szCs w:val="28"/>
        </w:rPr>
        <w:t xml:space="preserve">), </w:t>
      </w:r>
      <w:r w:rsidR="00536743">
        <w:rPr>
          <w:sz w:val="28"/>
          <w:szCs w:val="28"/>
        </w:rPr>
        <w:t>в телекоммуникации (кластерн</w:t>
      </w:r>
      <w:r w:rsidR="00D44B76">
        <w:rPr>
          <w:sz w:val="28"/>
          <w:szCs w:val="28"/>
        </w:rPr>
        <w:t>ый</w:t>
      </w:r>
      <w:r w:rsidR="00536743">
        <w:rPr>
          <w:sz w:val="28"/>
          <w:szCs w:val="28"/>
        </w:rPr>
        <w:t xml:space="preserve"> анализ базовых станций</w:t>
      </w:r>
      <w:r w:rsidR="00536743" w:rsidRPr="0040666A">
        <w:rPr>
          <w:sz w:val="28"/>
          <w:szCs w:val="28"/>
        </w:rPr>
        <w:t xml:space="preserve">), </w:t>
      </w:r>
      <w:r w:rsidR="005B4124" w:rsidRPr="0040666A">
        <w:rPr>
          <w:sz w:val="28"/>
          <w:szCs w:val="28"/>
        </w:rPr>
        <w:t>в приложениях теории игр и других областях.</w:t>
      </w:r>
      <w:r w:rsidR="00537D99" w:rsidRPr="00537D99">
        <w:rPr>
          <w:sz w:val="28"/>
          <w:szCs w:val="28"/>
        </w:rPr>
        <w:t xml:space="preserve"> </w:t>
      </w:r>
    </w:p>
    <w:p w:rsidR="006026C8" w:rsidRDefault="00B433A6" w:rsidP="004168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44B76">
        <w:rPr>
          <w:sz w:val="28"/>
          <w:szCs w:val="28"/>
        </w:rPr>
        <w:t>мея</w:t>
      </w:r>
      <w:r>
        <w:rPr>
          <w:sz w:val="28"/>
          <w:szCs w:val="28"/>
        </w:rPr>
        <w:t xml:space="preserve"> базу социологических данных по </w:t>
      </w:r>
      <w:r w:rsidR="000F171D">
        <w:rPr>
          <w:sz w:val="28"/>
          <w:szCs w:val="28"/>
        </w:rPr>
        <w:t>избирателям</w:t>
      </w:r>
      <w:r w:rsidR="00DE43E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2E82" w:rsidRPr="005D64DC">
        <w:rPr>
          <w:sz w:val="28"/>
          <w:szCs w:val="28"/>
        </w:rPr>
        <w:t xml:space="preserve"> помощью диаграмм</w:t>
      </w:r>
      <w:r w:rsidR="00BB19FC" w:rsidRPr="005D64DC">
        <w:rPr>
          <w:sz w:val="28"/>
          <w:szCs w:val="28"/>
        </w:rPr>
        <w:t>ы</w:t>
      </w:r>
      <w:r w:rsidR="00A82E82" w:rsidRPr="005D64DC">
        <w:rPr>
          <w:sz w:val="28"/>
          <w:szCs w:val="28"/>
        </w:rPr>
        <w:t xml:space="preserve"> Вороного можно </w:t>
      </w:r>
      <w:r w:rsidR="00822DA6">
        <w:rPr>
          <w:sz w:val="28"/>
          <w:szCs w:val="28"/>
        </w:rPr>
        <w:t xml:space="preserve">наглядно </w:t>
      </w:r>
      <w:r>
        <w:rPr>
          <w:sz w:val="28"/>
          <w:szCs w:val="28"/>
        </w:rPr>
        <w:t xml:space="preserve">промоделировать </w:t>
      </w:r>
      <w:r w:rsidR="008D679D" w:rsidRPr="005D64DC">
        <w:rPr>
          <w:sz w:val="28"/>
          <w:szCs w:val="28"/>
        </w:rPr>
        <w:t xml:space="preserve">группы </w:t>
      </w:r>
      <w:r w:rsidR="00A82E82" w:rsidRPr="005D64DC">
        <w:rPr>
          <w:sz w:val="28"/>
          <w:szCs w:val="28"/>
        </w:rPr>
        <w:t>людей, на которых в большей степени буд</w:t>
      </w:r>
      <w:r w:rsidR="00BB19FC" w:rsidRPr="005D64DC">
        <w:rPr>
          <w:sz w:val="28"/>
          <w:szCs w:val="28"/>
        </w:rPr>
        <w:t>у</w:t>
      </w:r>
      <w:r w:rsidR="00A82E82" w:rsidRPr="005D64DC">
        <w:rPr>
          <w:sz w:val="28"/>
          <w:szCs w:val="28"/>
        </w:rPr>
        <w:t xml:space="preserve">т оказывать </w:t>
      </w:r>
      <w:r w:rsidR="000B21B6">
        <w:rPr>
          <w:sz w:val="28"/>
          <w:szCs w:val="28"/>
        </w:rPr>
        <w:t xml:space="preserve">воздействие </w:t>
      </w:r>
      <w:r w:rsidR="00A82E82" w:rsidRPr="005D64DC">
        <w:rPr>
          <w:sz w:val="28"/>
          <w:szCs w:val="28"/>
        </w:rPr>
        <w:t>т</w:t>
      </w:r>
      <w:r w:rsidR="00BB19FC" w:rsidRPr="005D64DC">
        <w:rPr>
          <w:sz w:val="28"/>
          <w:szCs w:val="28"/>
        </w:rPr>
        <w:t>е или иные</w:t>
      </w:r>
      <w:r w:rsidR="007506E5">
        <w:rPr>
          <w:sz w:val="28"/>
          <w:szCs w:val="28"/>
        </w:rPr>
        <w:t xml:space="preserve"> </w:t>
      </w:r>
      <w:r w:rsidR="00943BCF">
        <w:rPr>
          <w:sz w:val="28"/>
          <w:szCs w:val="28"/>
        </w:rPr>
        <w:t xml:space="preserve">влиятельные </w:t>
      </w:r>
      <w:r w:rsidR="007506E5">
        <w:rPr>
          <w:sz w:val="28"/>
          <w:szCs w:val="28"/>
        </w:rPr>
        <w:t>личности</w:t>
      </w:r>
      <w:r w:rsidR="006026C8">
        <w:rPr>
          <w:sz w:val="28"/>
          <w:szCs w:val="28"/>
        </w:rPr>
        <w:t xml:space="preserve"> – лидеры мнений и динамику этого процесса.</w:t>
      </w:r>
    </w:p>
    <w:p w:rsidR="00635E71" w:rsidRDefault="00B2037B" w:rsidP="003572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E71">
        <w:rPr>
          <w:sz w:val="28"/>
          <w:szCs w:val="28"/>
        </w:rPr>
        <w:t>нализ</w:t>
      </w:r>
      <w:r>
        <w:rPr>
          <w:sz w:val="28"/>
          <w:szCs w:val="28"/>
        </w:rPr>
        <w:t xml:space="preserve"> </w:t>
      </w:r>
      <w:r w:rsidR="00635E71">
        <w:rPr>
          <w:sz w:val="28"/>
          <w:szCs w:val="28"/>
        </w:rPr>
        <w:t>границ двух соседних областей построенной диаграммы</w:t>
      </w:r>
      <w:r>
        <w:rPr>
          <w:sz w:val="28"/>
          <w:szCs w:val="28"/>
        </w:rPr>
        <w:t xml:space="preserve"> </w:t>
      </w:r>
      <w:r w:rsidR="00635E71">
        <w:rPr>
          <w:sz w:val="28"/>
          <w:szCs w:val="28"/>
        </w:rPr>
        <w:t>мож</w:t>
      </w:r>
      <w:r>
        <w:rPr>
          <w:sz w:val="28"/>
          <w:szCs w:val="28"/>
        </w:rPr>
        <w:t>ет помочь в принятии правильно</w:t>
      </w:r>
      <w:r w:rsidR="00D44B7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решения в </w:t>
      </w:r>
      <w:r w:rsidR="00635E71">
        <w:rPr>
          <w:sz w:val="28"/>
          <w:szCs w:val="28"/>
        </w:rPr>
        <w:t>ходе предвыборной избирательной кампании, когда влияние кандидатов на определенные группы электората примерно одинаково</w:t>
      </w:r>
      <w:r>
        <w:rPr>
          <w:sz w:val="28"/>
          <w:szCs w:val="28"/>
        </w:rPr>
        <w:t>, а</w:t>
      </w:r>
      <w:r w:rsidR="00635E71">
        <w:rPr>
          <w:sz w:val="28"/>
          <w:szCs w:val="28"/>
        </w:rPr>
        <w:t xml:space="preserve"> для получения большего количества голосов нужно склонить на свою сторону колеблющихся</w:t>
      </w:r>
      <w:r>
        <w:rPr>
          <w:sz w:val="28"/>
          <w:szCs w:val="28"/>
        </w:rPr>
        <w:t xml:space="preserve">. Это будут люди, </w:t>
      </w:r>
      <w:r w:rsidR="00635E71">
        <w:rPr>
          <w:sz w:val="28"/>
          <w:szCs w:val="28"/>
        </w:rPr>
        <w:t>которые попали на границы диаграммы Вороного.</w:t>
      </w:r>
      <w:r>
        <w:rPr>
          <w:sz w:val="28"/>
          <w:szCs w:val="28"/>
        </w:rPr>
        <w:t xml:space="preserve"> </w:t>
      </w:r>
      <w:r w:rsidR="007E47F7">
        <w:rPr>
          <w:sz w:val="28"/>
          <w:szCs w:val="28"/>
        </w:rPr>
        <w:t>Т</w:t>
      </w:r>
      <w:r w:rsidR="00801DFB">
        <w:rPr>
          <w:sz w:val="28"/>
          <w:szCs w:val="28"/>
        </w:rPr>
        <w:t>от лидер до</w:t>
      </w:r>
      <w:r w:rsidR="00634994">
        <w:rPr>
          <w:sz w:val="28"/>
          <w:szCs w:val="28"/>
        </w:rPr>
        <w:t xml:space="preserve">стигнет </w:t>
      </w:r>
      <w:r w:rsidR="00801DFB">
        <w:rPr>
          <w:sz w:val="28"/>
          <w:szCs w:val="28"/>
        </w:rPr>
        <w:t>успеха,</w:t>
      </w:r>
      <w:r w:rsidR="00634994">
        <w:rPr>
          <w:sz w:val="28"/>
          <w:szCs w:val="28"/>
        </w:rPr>
        <w:t xml:space="preserve"> </w:t>
      </w:r>
      <w:r w:rsidR="00801DFB">
        <w:rPr>
          <w:sz w:val="28"/>
          <w:szCs w:val="28"/>
        </w:rPr>
        <w:t xml:space="preserve">кто </w:t>
      </w:r>
      <w:r w:rsidR="00634994">
        <w:rPr>
          <w:sz w:val="28"/>
          <w:szCs w:val="28"/>
        </w:rPr>
        <w:t xml:space="preserve">этим воспользуется. </w:t>
      </w:r>
      <w:r>
        <w:rPr>
          <w:sz w:val="28"/>
          <w:szCs w:val="28"/>
        </w:rPr>
        <w:t>П</w:t>
      </w:r>
      <w:r w:rsidR="00634994">
        <w:rPr>
          <w:sz w:val="28"/>
          <w:szCs w:val="28"/>
        </w:rPr>
        <w:t xml:space="preserve">ричем зная количество людей в каждой из областей диаграммы Вороного, можно подсчитать и необходимое количество нужных ресурсов (материальных и нематериальных). </w:t>
      </w:r>
    </w:p>
    <w:p w:rsidR="00767E15" w:rsidRDefault="00A92141" w:rsidP="00397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48DC" w:rsidRPr="005D64DC">
        <w:rPr>
          <w:sz w:val="28"/>
          <w:szCs w:val="28"/>
        </w:rPr>
        <w:t>иаграмм</w:t>
      </w:r>
      <w:r>
        <w:rPr>
          <w:sz w:val="28"/>
          <w:szCs w:val="28"/>
        </w:rPr>
        <w:t xml:space="preserve">а может </w:t>
      </w:r>
      <w:r w:rsidR="005048DC" w:rsidRPr="005D64DC">
        <w:rPr>
          <w:sz w:val="28"/>
          <w:szCs w:val="28"/>
        </w:rPr>
        <w:t>по</w:t>
      </w:r>
      <w:r>
        <w:rPr>
          <w:sz w:val="28"/>
          <w:szCs w:val="28"/>
        </w:rPr>
        <w:t xml:space="preserve">мочь </w:t>
      </w:r>
      <w:r w:rsidR="005048DC" w:rsidRPr="005D64DC">
        <w:rPr>
          <w:sz w:val="28"/>
          <w:szCs w:val="28"/>
        </w:rPr>
        <w:t>реш</w:t>
      </w:r>
      <w:r>
        <w:rPr>
          <w:sz w:val="28"/>
          <w:szCs w:val="28"/>
        </w:rPr>
        <w:t>ить</w:t>
      </w:r>
      <w:r w:rsidR="005048DC" w:rsidRPr="005D64DC">
        <w:rPr>
          <w:sz w:val="28"/>
          <w:szCs w:val="28"/>
        </w:rPr>
        <w:t xml:space="preserve"> вопрос</w:t>
      </w:r>
      <w:r w:rsidR="00767E15">
        <w:rPr>
          <w:sz w:val="28"/>
          <w:szCs w:val="28"/>
        </w:rPr>
        <w:t xml:space="preserve"> </w:t>
      </w:r>
      <w:r w:rsidR="005048DC" w:rsidRPr="005D64DC">
        <w:rPr>
          <w:sz w:val="28"/>
          <w:szCs w:val="28"/>
        </w:rPr>
        <w:t xml:space="preserve">о возможном </w:t>
      </w:r>
      <w:r>
        <w:rPr>
          <w:sz w:val="28"/>
          <w:szCs w:val="28"/>
        </w:rPr>
        <w:t>партнерстве</w:t>
      </w:r>
      <w:r w:rsidR="00767E15">
        <w:rPr>
          <w:sz w:val="28"/>
          <w:szCs w:val="28"/>
        </w:rPr>
        <w:t xml:space="preserve"> </w:t>
      </w:r>
      <w:r w:rsidRPr="005D64DC">
        <w:rPr>
          <w:sz w:val="28"/>
          <w:szCs w:val="28"/>
        </w:rPr>
        <w:t>лидеров</w:t>
      </w:r>
      <w:r>
        <w:rPr>
          <w:sz w:val="28"/>
          <w:szCs w:val="28"/>
        </w:rPr>
        <w:t xml:space="preserve">-конкурентов. </w:t>
      </w:r>
      <w:r w:rsidR="005048DC" w:rsidRPr="005D64DC">
        <w:rPr>
          <w:sz w:val="28"/>
          <w:szCs w:val="28"/>
        </w:rPr>
        <w:t xml:space="preserve">Выгодно </w:t>
      </w:r>
      <w:r w:rsidR="00767E15">
        <w:rPr>
          <w:sz w:val="28"/>
          <w:szCs w:val="28"/>
        </w:rPr>
        <w:t xml:space="preserve">объединяться </w:t>
      </w:r>
      <w:r w:rsidR="005048DC" w:rsidRPr="005D64DC">
        <w:rPr>
          <w:sz w:val="28"/>
          <w:szCs w:val="28"/>
        </w:rPr>
        <w:t>тем лидерам, о</w:t>
      </w:r>
      <w:r w:rsidR="00244D4D" w:rsidRPr="005D64DC">
        <w:rPr>
          <w:sz w:val="28"/>
          <w:szCs w:val="28"/>
        </w:rPr>
        <w:t>б</w:t>
      </w:r>
      <w:r w:rsidR="005048DC" w:rsidRPr="005D64DC">
        <w:rPr>
          <w:sz w:val="28"/>
          <w:szCs w:val="28"/>
        </w:rPr>
        <w:t>ласти которых</w:t>
      </w:r>
      <w:r w:rsidR="00244D4D" w:rsidRPr="005D64DC">
        <w:rPr>
          <w:sz w:val="28"/>
          <w:szCs w:val="28"/>
        </w:rPr>
        <w:t xml:space="preserve"> </w:t>
      </w:r>
      <w:r w:rsidR="005048DC" w:rsidRPr="005D64DC">
        <w:rPr>
          <w:sz w:val="28"/>
          <w:szCs w:val="28"/>
        </w:rPr>
        <w:t xml:space="preserve">имеют </w:t>
      </w:r>
      <w:r w:rsidR="005048DC" w:rsidRPr="005D64DC">
        <w:rPr>
          <w:sz w:val="28"/>
          <w:szCs w:val="28"/>
        </w:rPr>
        <w:lastRenderedPageBreak/>
        <w:t>общие границы</w:t>
      </w:r>
      <w:r>
        <w:rPr>
          <w:sz w:val="28"/>
          <w:szCs w:val="28"/>
        </w:rPr>
        <w:t xml:space="preserve"> на диаграмме Вороного</w:t>
      </w:r>
      <w:r w:rsidR="005048DC" w:rsidRPr="005D64DC">
        <w:rPr>
          <w:sz w:val="28"/>
          <w:szCs w:val="28"/>
        </w:rPr>
        <w:t>.</w:t>
      </w:r>
      <w:r w:rsidR="00244D4D" w:rsidRPr="005D64DC">
        <w:rPr>
          <w:sz w:val="28"/>
          <w:szCs w:val="28"/>
        </w:rPr>
        <w:t xml:space="preserve"> Здесь имеются люди с близкими характеристиками</w:t>
      </w:r>
      <w:r w:rsidR="00560E88">
        <w:rPr>
          <w:sz w:val="28"/>
          <w:szCs w:val="28"/>
        </w:rPr>
        <w:t xml:space="preserve"> (признаками)</w:t>
      </w:r>
      <w:r w:rsidR="00244D4D" w:rsidRPr="005D64DC">
        <w:rPr>
          <w:sz w:val="28"/>
          <w:szCs w:val="28"/>
        </w:rPr>
        <w:t xml:space="preserve"> к каждому </w:t>
      </w:r>
      <w:r w:rsidR="00340CD6" w:rsidRPr="005D64DC">
        <w:rPr>
          <w:sz w:val="28"/>
          <w:szCs w:val="28"/>
        </w:rPr>
        <w:t xml:space="preserve">из рассматриваемых </w:t>
      </w:r>
      <w:r w:rsidR="00244D4D" w:rsidRPr="005D64DC">
        <w:rPr>
          <w:sz w:val="28"/>
          <w:szCs w:val="28"/>
        </w:rPr>
        <w:t>лидер</w:t>
      </w:r>
      <w:r w:rsidR="00340CD6" w:rsidRPr="005D64DC">
        <w:rPr>
          <w:sz w:val="28"/>
          <w:szCs w:val="28"/>
        </w:rPr>
        <w:t>ов</w:t>
      </w:r>
      <w:r w:rsidR="00244D4D" w:rsidRPr="005D64DC">
        <w:rPr>
          <w:sz w:val="28"/>
          <w:szCs w:val="28"/>
        </w:rPr>
        <w:t xml:space="preserve"> и не испытыва</w:t>
      </w:r>
      <w:r w:rsidR="00F35331" w:rsidRPr="005D64DC">
        <w:rPr>
          <w:sz w:val="28"/>
          <w:szCs w:val="28"/>
        </w:rPr>
        <w:t>ю</w:t>
      </w:r>
      <w:r w:rsidR="00244D4D" w:rsidRPr="005D64DC">
        <w:rPr>
          <w:sz w:val="28"/>
          <w:szCs w:val="28"/>
        </w:rPr>
        <w:t>щи</w:t>
      </w:r>
      <w:r w:rsidR="00340CD6" w:rsidRPr="005D64DC">
        <w:rPr>
          <w:sz w:val="28"/>
          <w:szCs w:val="28"/>
        </w:rPr>
        <w:t>е</w:t>
      </w:r>
      <w:r w:rsidR="00767E15">
        <w:rPr>
          <w:sz w:val="28"/>
          <w:szCs w:val="28"/>
        </w:rPr>
        <w:t xml:space="preserve"> влияние остальных лидеров</w:t>
      </w:r>
      <w:r w:rsidR="00634994">
        <w:rPr>
          <w:sz w:val="28"/>
          <w:szCs w:val="28"/>
        </w:rPr>
        <w:t xml:space="preserve">. </w:t>
      </w:r>
    </w:p>
    <w:p w:rsidR="002B38A5" w:rsidRPr="005D64DC" w:rsidRDefault="00344D13" w:rsidP="00344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компьютерную модель диаграммы Вороного формирования общественного мнения в избирательной кампании, политтехнолог может более наглядно продемонстрировать складывающуюся ситуацию своему кандидату, что может способствовать принятию более взвешенного решения.</w:t>
      </w:r>
    </w:p>
    <w:sectPr w:rsidR="002B38A5" w:rsidRPr="005D64DC" w:rsidSect="00DA5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00" w:rsidRDefault="003B5E00">
      <w:r>
        <w:separator/>
      </w:r>
    </w:p>
  </w:endnote>
  <w:endnote w:type="continuationSeparator" w:id="0">
    <w:p w:rsidR="003B5E00" w:rsidRDefault="003B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00" w:rsidRDefault="003B5E00">
      <w:r>
        <w:separator/>
      </w:r>
    </w:p>
  </w:footnote>
  <w:footnote w:type="continuationSeparator" w:id="0">
    <w:p w:rsidR="003B5E00" w:rsidRDefault="003B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CED"/>
    <w:multiLevelType w:val="hybridMultilevel"/>
    <w:tmpl w:val="F35CAB0E"/>
    <w:lvl w:ilvl="0" w:tplc="E610B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94B92"/>
    <w:multiLevelType w:val="hybridMultilevel"/>
    <w:tmpl w:val="CA443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0217D2"/>
    <w:multiLevelType w:val="hybridMultilevel"/>
    <w:tmpl w:val="1D62A1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A4190C"/>
    <w:multiLevelType w:val="hybridMultilevel"/>
    <w:tmpl w:val="37646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871"/>
    <w:rsid w:val="0001275C"/>
    <w:rsid w:val="00014257"/>
    <w:rsid w:val="0002786C"/>
    <w:rsid w:val="000641E4"/>
    <w:rsid w:val="00067577"/>
    <w:rsid w:val="000A30AF"/>
    <w:rsid w:val="000A555C"/>
    <w:rsid w:val="000B21B6"/>
    <w:rsid w:val="000C27F3"/>
    <w:rsid w:val="000D1ECA"/>
    <w:rsid w:val="000F171D"/>
    <w:rsid w:val="000F2A50"/>
    <w:rsid w:val="00105BD8"/>
    <w:rsid w:val="00106882"/>
    <w:rsid w:val="0014460A"/>
    <w:rsid w:val="00162A09"/>
    <w:rsid w:val="001A191C"/>
    <w:rsid w:val="001B10A0"/>
    <w:rsid w:val="001D3453"/>
    <w:rsid w:val="002108CE"/>
    <w:rsid w:val="0021614E"/>
    <w:rsid w:val="00233877"/>
    <w:rsid w:val="00244D4D"/>
    <w:rsid w:val="00257CB0"/>
    <w:rsid w:val="0027541F"/>
    <w:rsid w:val="00292F09"/>
    <w:rsid w:val="002A2534"/>
    <w:rsid w:val="002A69A6"/>
    <w:rsid w:val="002B38A5"/>
    <w:rsid w:val="002B74CE"/>
    <w:rsid w:val="002E74DB"/>
    <w:rsid w:val="002F4014"/>
    <w:rsid w:val="003044C9"/>
    <w:rsid w:val="00324A15"/>
    <w:rsid w:val="003403D6"/>
    <w:rsid w:val="00340B61"/>
    <w:rsid w:val="00340CD6"/>
    <w:rsid w:val="00344D13"/>
    <w:rsid w:val="0035723F"/>
    <w:rsid w:val="0036347F"/>
    <w:rsid w:val="00364B87"/>
    <w:rsid w:val="00397934"/>
    <w:rsid w:val="003A4829"/>
    <w:rsid w:val="003B50EF"/>
    <w:rsid w:val="003B5E00"/>
    <w:rsid w:val="003C35BE"/>
    <w:rsid w:val="003D0CBE"/>
    <w:rsid w:val="003D1F6A"/>
    <w:rsid w:val="0040666A"/>
    <w:rsid w:val="00416898"/>
    <w:rsid w:val="00433519"/>
    <w:rsid w:val="004436DE"/>
    <w:rsid w:val="00460E9E"/>
    <w:rsid w:val="004952DF"/>
    <w:rsid w:val="004A0723"/>
    <w:rsid w:val="004A0C94"/>
    <w:rsid w:val="004A0D5E"/>
    <w:rsid w:val="004A19FB"/>
    <w:rsid w:val="004E120A"/>
    <w:rsid w:val="004F24A4"/>
    <w:rsid w:val="004F3BBD"/>
    <w:rsid w:val="005048DC"/>
    <w:rsid w:val="00511B6D"/>
    <w:rsid w:val="005136A4"/>
    <w:rsid w:val="00516035"/>
    <w:rsid w:val="00530871"/>
    <w:rsid w:val="00536743"/>
    <w:rsid w:val="00537D99"/>
    <w:rsid w:val="00552207"/>
    <w:rsid w:val="00552EC1"/>
    <w:rsid w:val="00555AA9"/>
    <w:rsid w:val="00560E88"/>
    <w:rsid w:val="0056600B"/>
    <w:rsid w:val="005738ED"/>
    <w:rsid w:val="005A56DB"/>
    <w:rsid w:val="005B4124"/>
    <w:rsid w:val="005C5F93"/>
    <w:rsid w:val="005D64DC"/>
    <w:rsid w:val="005D7AB6"/>
    <w:rsid w:val="006026C8"/>
    <w:rsid w:val="00634994"/>
    <w:rsid w:val="00635E71"/>
    <w:rsid w:val="00652A79"/>
    <w:rsid w:val="00680C51"/>
    <w:rsid w:val="006B5350"/>
    <w:rsid w:val="006C536E"/>
    <w:rsid w:val="006D09CA"/>
    <w:rsid w:val="006E0B4B"/>
    <w:rsid w:val="006E1EA2"/>
    <w:rsid w:val="006F6A11"/>
    <w:rsid w:val="00707B81"/>
    <w:rsid w:val="00723804"/>
    <w:rsid w:val="007506E5"/>
    <w:rsid w:val="00767E15"/>
    <w:rsid w:val="00780A4F"/>
    <w:rsid w:val="007832F5"/>
    <w:rsid w:val="007874F8"/>
    <w:rsid w:val="007A4CD0"/>
    <w:rsid w:val="007B7D7D"/>
    <w:rsid w:val="007C6630"/>
    <w:rsid w:val="007E47F7"/>
    <w:rsid w:val="00801DFB"/>
    <w:rsid w:val="008219EA"/>
    <w:rsid w:val="00822DA6"/>
    <w:rsid w:val="00844FEC"/>
    <w:rsid w:val="00861018"/>
    <w:rsid w:val="0087674B"/>
    <w:rsid w:val="00876B9A"/>
    <w:rsid w:val="008927FA"/>
    <w:rsid w:val="008A2900"/>
    <w:rsid w:val="008A6141"/>
    <w:rsid w:val="008B7F81"/>
    <w:rsid w:val="008D679D"/>
    <w:rsid w:val="009021DB"/>
    <w:rsid w:val="0090589F"/>
    <w:rsid w:val="0090759D"/>
    <w:rsid w:val="00943BCF"/>
    <w:rsid w:val="00973F0C"/>
    <w:rsid w:val="00980EE4"/>
    <w:rsid w:val="0099581D"/>
    <w:rsid w:val="009C1C0C"/>
    <w:rsid w:val="009C4A93"/>
    <w:rsid w:val="009D34B7"/>
    <w:rsid w:val="009D6C5A"/>
    <w:rsid w:val="009E653B"/>
    <w:rsid w:val="00A05DCE"/>
    <w:rsid w:val="00A07762"/>
    <w:rsid w:val="00A127B5"/>
    <w:rsid w:val="00A36D8F"/>
    <w:rsid w:val="00A46EDB"/>
    <w:rsid w:val="00A61AAE"/>
    <w:rsid w:val="00A75527"/>
    <w:rsid w:val="00A82E82"/>
    <w:rsid w:val="00A87405"/>
    <w:rsid w:val="00A92141"/>
    <w:rsid w:val="00AA1FCC"/>
    <w:rsid w:val="00AC74D4"/>
    <w:rsid w:val="00B15839"/>
    <w:rsid w:val="00B2037B"/>
    <w:rsid w:val="00B243D1"/>
    <w:rsid w:val="00B33122"/>
    <w:rsid w:val="00B34A59"/>
    <w:rsid w:val="00B35071"/>
    <w:rsid w:val="00B433A6"/>
    <w:rsid w:val="00B66AD3"/>
    <w:rsid w:val="00B66CE0"/>
    <w:rsid w:val="00B938EB"/>
    <w:rsid w:val="00BB19FC"/>
    <w:rsid w:val="00BC0AC1"/>
    <w:rsid w:val="00BD0D78"/>
    <w:rsid w:val="00BE212F"/>
    <w:rsid w:val="00BE3B51"/>
    <w:rsid w:val="00BE544D"/>
    <w:rsid w:val="00BE756E"/>
    <w:rsid w:val="00BF1FBA"/>
    <w:rsid w:val="00C23884"/>
    <w:rsid w:val="00C4412A"/>
    <w:rsid w:val="00C805BD"/>
    <w:rsid w:val="00CB2652"/>
    <w:rsid w:val="00CE08A3"/>
    <w:rsid w:val="00CE49C5"/>
    <w:rsid w:val="00D43EEF"/>
    <w:rsid w:val="00D44B76"/>
    <w:rsid w:val="00D643F6"/>
    <w:rsid w:val="00D722BF"/>
    <w:rsid w:val="00D73A7D"/>
    <w:rsid w:val="00D76B26"/>
    <w:rsid w:val="00D840B5"/>
    <w:rsid w:val="00DA523E"/>
    <w:rsid w:val="00DA6877"/>
    <w:rsid w:val="00DB157C"/>
    <w:rsid w:val="00DB727F"/>
    <w:rsid w:val="00DC1519"/>
    <w:rsid w:val="00DD6EF2"/>
    <w:rsid w:val="00DE43EF"/>
    <w:rsid w:val="00DF056D"/>
    <w:rsid w:val="00E16C1E"/>
    <w:rsid w:val="00E21458"/>
    <w:rsid w:val="00E23568"/>
    <w:rsid w:val="00E42EBB"/>
    <w:rsid w:val="00E43798"/>
    <w:rsid w:val="00E61023"/>
    <w:rsid w:val="00E64B3D"/>
    <w:rsid w:val="00E65F13"/>
    <w:rsid w:val="00E7020B"/>
    <w:rsid w:val="00E77E4D"/>
    <w:rsid w:val="00EA7100"/>
    <w:rsid w:val="00EB0883"/>
    <w:rsid w:val="00EB1558"/>
    <w:rsid w:val="00EB1FB1"/>
    <w:rsid w:val="00EC3382"/>
    <w:rsid w:val="00EF1EBC"/>
    <w:rsid w:val="00F23D05"/>
    <w:rsid w:val="00F35331"/>
    <w:rsid w:val="00F428AA"/>
    <w:rsid w:val="00F47BFA"/>
    <w:rsid w:val="00F66BA0"/>
    <w:rsid w:val="00F71447"/>
    <w:rsid w:val="00F95BBB"/>
    <w:rsid w:val="00F9755A"/>
    <w:rsid w:val="00FA23E3"/>
    <w:rsid w:val="00FB0CF4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D6C5A"/>
    <w:rPr>
      <w:sz w:val="20"/>
      <w:szCs w:val="20"/>
    </w:rPr>
  </w:style>
  <w:style w:type="character" w:styleId="a5">
    <w:name w:val="footnote reference"/>
    <w:basedOn w:val="a0"/>
    <w:semiHidden/>
    <w:rsid w:val="009D6C5A"/>
    <w:rPr>
      <w:vertAlign w:val="superscript"/>
    </w:rPr>
  </w:style>
  <w:style w:type="character" w:styleId="a6">
    <w:name w:val="Hyperlink"/>
    <w:basedOn w:val="a0"/>
    <w:uiPriority w:val="99"/>
    <w:unhideWhenUsed/>
    <w:rsid w:val="00536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home</Company>
  <LinksUpToDate>false</LinksUpToDate>
  <CharactersWithSpaces>2212</CharactersWithSpaces>
  <SharedDoc>false</SharedDoc>
  <HLinks>
    <vt:vector size="42" baseType="variant">
      <vt:variant>
        <vt:i4>7864435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https://elibrary.ru/contents.asp?issueid=870007&amp;selid=15200703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https://elibrary.ru/contents.asp?issueid=870007</vt:lpwstr>
      </vt:variant>
      <vt:variant>
        <vt:lpwstr/>
      </vt:variant>
      <vt:variant>
        <vt:i4>2883625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https://elibrary.ru/contents.asp?issueid=1571031&amp;selid=25869158</vt:lpwstr>
      </vt:variant>
      <vt:variant>
        <vt:lpwstr/>
      </vt:variant>
      <vt:variant>
        <vt:i4>5308428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https://elibrary.ru/contents.asp?issueid=1571031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https://elibrary.ru/contents.asp?issueid=1396896&amp;selid=23574569</vt:lpwstr>
      </vt:variant>
      <vt:variant>
        <vt:lpwstr/>
      </vt:variant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https://elibrary.ru/contents.asp?issueid=1396896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https://elibrary.ru/item.asp?id=27271373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user</dc:creator>
  <cp:lastModifiedBy>НПР</cp:lastModifiedBy>
  <cp:revision>15</cp:revision>
  <cp:lastPrinted>2017-04-27T04:48:00Z</cp:lastPrinted>
  <dcterms:created xsi:type="dcterms:W3CDTF">2018-10-21T13:05:00Z</dcterms:created>
  <dcterms:modified xsi:type="dcterms:W3CDTF">2018-11-14T07:48:00Z</dcterms:modified>
</cp:coreProperties>
</file>