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31649" w14:textId="77777777" w:rsidR="006E29B7" w:rsidRDefault="005D48D2" w:rsidP="00C72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7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720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Черкашина</w:t>
      </w:r>
    </w:p>
    <w:p w14:paraId="1DCAE4E9" w14:textId="77777777" w:rsidR="005D48D2" w:rsidRDefault="005D48D2" w:rsidP="00C72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BBC71D3" w14:textId="77777777" w:rsidR="005D48D2" w:rsidRPr="00892FEE" w:rsidRDefault="005D48D2" w:rsidP="00C72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76173" w14:textId="77777777" w:rsidR="00D465DC" w:rsidRPr="00892FEE" w:rsidRDefault="00D51AE1" w:rsidP="00C7201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ИНТЕГРИРОВАННЫЕ КОММУНИКАЦИИ В</w:t>
      </w:r>
      <w:r w:rsidR="00892FEE" w:rsidRPr="00892FEE">
        <w:rPr>
          <w:sz w:val="28"/>
          <w:szCs w:val="28"/>
        </w:rPr>
        <w:t xml:space="preserve"> ФОРМИ</w:t>
      </w:r>
      <w:r>
        <w:rPr>
          <w:sz w:val="28"/>
          <w:szCs w:val="28"/>
        </w:rPr>
        <w:t xml:space="preserve">РОВАНИИ </w:t>
      </w:r>
      <w:r w:rsidR="00892FEE">
        <w:rPr>
          <w:sz w:val="28"/>
          <w:szCs w:val="28"/>
        </w:rPr>
        <w:t xml:space="preserve"> НЕМАТЕРИАЛЬНЫХ АКТИВОВ</w:t>
      </w:r>
      <w:r w:rsidR="00892FEE" w:rsidRPr="00892FEE">
        <w:rPr>
          <w:sz w:val="28"/>
          <w:szCs w:val="28"/>
        </w:rPr>
        <w:t xml:space="preserve"> </w:t>
      </w:r>
      <w:r w:rsidR="00956AD7">
        <w:rPr>
          <w:sz w:val="28"/>
          <w:szCs w:val="28"/>
        </w:rPr>
        <w:t>СУБЪЕКТОВ РЫНКА</w:t>
      </w:r>
    </w:p>
    <w:p w14:paraId="341262A7" w14:textId="77777777" w:rsidR="005D48D2" w:rsidRDefault="005D48D2" w:rsidP="00C720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F6D65" w14:textId="77777777" w:rsidR="003470A1" w:rsidRDefault="00112562" w:rsidP="00C72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технологии, бурно развивающие</w:t>
      </w:r>
      <w:r w:rsidR="00041B8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десятилетия, </w:t>
      </w:r>
      <w:r w:rsidR="005F5B6C">
        <w:rPr>
          <w:rFonts w:ascii="Times New Roman" w:hAnsi="Times New Roman" w:cs="Times New Roman"/>
          <w:sz w:val="28"/>
          <w:szCs w:val="28"/>
        </w:rPr>
        <w:t>обусловлены информационным характером современных обществ.</w:t>
      </w:r>
      <w:r w:rsidR="00DF153D">
        <w:rPr>
          <w:rFonts w:ascii="Times New Roman" w:hAnsi="Times New Roman" w:cs="Times New Roman"/>
          <w:sz w:val="28"/>
          <w:szCs w:val="28"/>
        </w:rPr>
        <w:t xml:space="preserve"> </w:t>
      </w:r>
      <w:r w:rsidR="00735AB7">
        <w:rPr>
          <w:rFonts w:ascii="Times New Roman" w:hAnsi="Times New Roman" w:cs="Times New Roman"/>
          <w:sz w:val="28"/>
          <w:szCs w:val="28"/>
        </w:rPr>
        <w:t xml:space="preserve">Успешность определяется </w:t>
      </w:r>
      <w:r w:rsidR="00003743">
        <w:rPr>
          <w:rFonts w:ascii="Times New Roman" w:hAnsi="Times New Roman" w:cs="Times New Roman"/>
          <w:sz w:val="28"/>
          <w:szCs w:val="28"/>
        </w:rPr>
        <w:t xml:space="preserve">быстрой адаптацией к изменяющейся среде, опорой как </w:t>
      </w:r>
      <w:r w:rsidR="00956AD7">
        <w:rPr>
          <w:rFonts w:ascii="Times New Roman" w:hAnsi="Times New Roman" w:cs="Times New Roman"/>
          <w:sz w:val="28"/>
          <w:szCs w:val="28"/>
        </w:rPr>
        <w:t xml:space="preserve">на </w:t>
      </w:r>
      <w:r w:rsidR="00003743">
        <w:rPr>
          <w:rFonts w:ascii="Times New Roman" w:hAnsi="Times New Roman" w:cs="Times New Roman"/>
          <w:sz w:val="28"/>
          <w:szCs w:val="28"/>
        </w:rPr>
        <w:t xml:space="preserve">материальные, так и </w:t>
      </w:r>
      <w:r w:rsidR="00956AD7">
        <w:rPr>
          <w:rFonts w:ascii="Times New Roman" w:hAnsi="Times New Roman" w:cs="Times New Roman"/>
          <w:sz w:val="28"/>
          <w:szCs w:val="28"/>
        </w:rPr>
        <w:t xml:space="preserve">на </w:t>
      </w:r>
      <w:r w:rsidR="00003743">
        <w:rPr>
          <w:rFonts w:ascii="Times New Roman" w:hAnsi="Times New Roman" w:cs="Times New Roman"/>
          <w:sz w:val="28"/>
          <w:szCs w:val="28"/>
        </w:rPr>
        <w:t xml:space="preserve">нематериальные активы. </w:t>
      </w:r>
      <w:r w:rsidR="003470A1">
        <w:rPr>
          <w:rFonts w:ascii="Times New Roman" w:hAnsi="Times New Roman" w:cs="Times New Roman"/>
          <w:sz w:val="28"/>
          <w:szCs w:val="28"/>
        </w:rPr>
        <w:t xml:space="preserve">Формирование нематериальных активов организации влияет на рост акционерной стоимости. Создание таких активов </w:t>
      </w:r>
      <w:r w:rsidR="00956AD7">
        <w:rPr>
          <w:rFonts w:ascii="Times New Roman" w:hAnsi="Times New Roman" w:cs="Times New Roman"/>
          <w:sz w:val="28"/>
          <w:szCs w:val="28"/>
        </w:rPr>
        <w:t>способствуют</w:t>
      </w:r>
      <w:r w:rsidR="003470A1">
        <w:rPr>
          <w:rFonts w:ascii="Times New Roman" w:hAnsi="Times New Roman" w:cs="Times New Roman"/>
          <w:sz w:val="28"/>
          <w:szCs w:val="28"/>
        </w:rPr>
        <w:t xml:space="preserve"> получению </w:t>
      </w:r>
      <w:r w:rsidR="00D51AE1">
        <w:rPr>
          <w:rFonts w:ascii="Times New Roman" w:hAnsi="Times New Roman" w:cs="Times New Roman"/>
          <w:sz w:val="28"/>
          <w:szCs w:val="28"/>
        </w:rPr>
        <w:t xml:space="preserve"> от них </w:t>
      </w:r>
      <w:r w:rsidR="003470A1">
        <w:rPr>
          <w:rFonts w:ascii="Times New Roman" w:hAnsi="Times New Roman" w:cs="Times New Roman"/>
          <w:sz w:val="28"/>
          <w:szCs w:val="28"/>
        </w:rPr>
        <w:t>э</w:t>
      </w:r>
      <w:r w:rsidR="00003743">
        <w:rPr>
          <w:rFonts w:ascii="Times New Roman" w:hAnsi="Times New Roman" w:cs="Times New Roman"/>
          <w:sz w:val="28"/>
          <w:szCs w:val="28"/>
        </w:rPr>
        <w:t>кономической выг</w:t>
      </w:r>
      <w:r w:rsidR="003470A1">
        <w:rPr>
          <w:rFonts w:ascii="Times New Roman" w:hAnsi="Times New Roman" w:cs="Times New Roman"/>
          <w:sz w:val="28"/>
          <w:szCs w:val="28"/>
        </w:rPr>
        <w:t xml:space="preserve">оды в будущем. </w:t>
      </w:r>
    </w:p>
    <w:p w14:paraId="27F49588" w14:textId="77777777" w:rsidR="00C93043" w:rsidRDefault="00DF153D" w:rsidP="00C72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56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субъект рыночных отношений</w:t>
      </w:r>
      <w:r w:rsidR="00956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AD7">
        <w:rPr>
          <w:rFonts w:ascii="Times New Roman" w:hAnsi="Times New Roman" w:cs="Times New Roman"/>
          <w:sz w:val="28"/>
          <w:szCs w:val="28"/>
        </w:rPr>
        <w:t xml:space="preserve">активно стремится управлять 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и коммуникацией</w:t>
      </w:r>
      <w:r w:rsidR="00956AD7">
        <w:rPr>
          <w:rFonts w:ascii="Times New Roman" w:hAnsi="Times New Roman" w:cs="Times New Roman"/>
          <w:sz w:val="28"/>
          <w:szCs w:val="28"/>
        </w:rPr>
        <w:t xml:space="preserve"> в зоне своего влияния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3043" w:rsidRPr="00C93043">
        <w:rPr>
          <w:rFonts w:ascii="Times New Roman" w:hAnsi="Times New Roman" w:cs="Times New Roman"/>
          <w:sz w:val="28"/>
          <w:szCs w:val="28"/>
        </w:rPr>
        <w:t xml:space="preserve"> </w:t>
      </w:r>
      <w:r w:rsidR="00C93043">
        <w:rPr>
          <w:rFonts w:ascii="Times New Roman" w:hAnsi="Times New Roman" w:cs="Times New Roman"/>
          <w:sz w:val="28"/>
          <w:szCs w:val="28"/>
        </w:rPr>
        <w:t>Методы интегрированных коммуникаций  подбираются в каждом конкретном случае, определяются спецификой организации, условиями рынка. Новейшие технологии и их интеграция позволяют создавать любые виртуальные образы, символы, знаки.</w:t>
      </w:r>
      <w:r w:rsidR="00D51AE1">
        <w:rPr>
          <w:rFonts w:ascii="Times New Roman" w:hAnsi="Times New Roman" w:cs="Times New Roman"/>
          <w:sz w:val="28"/>
          <w:szCs w:val="28"/>
        </w:rPr>
        <w:t xml:space="preserve"> И к интегрированным относят различные методы: технические, экономические, организационные, информационные. </w:t>
      </w:r>
    </w:p>
    <w:p w14:paraId="6D195413" w14:textId="77777777" w:rsidR="00956AD7" w:rsidRDefault="00C93043" w:rsidP="00C720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51AE1">
        <w:rPr>
          <w:rFonts w:ascii="Times New Roman" w:hAnsi="Times New Roman" w:cs="Times New Roman"/>
          <w:sz w:val="28"/>
          <w:szCs w:val="28"/>
        </w:rPr>
        <w:t>аудитории, на которые направлены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: потребители, бизнес-партнеры, представители органов власти, общественные организации, СМИ, население в целом. </w:t>
      </w:r>
      <w:r w:rsidR="00D51AE1">
        <w:rPr>
          <w:rFonts w:ascii="Times New Roman" w:hAnsi="Times New Roman" w:cs="Times New Roman"/>
          <w:sz w:val="28"/>
          <w:szCs w:val="28"/>
        </w:rPr>
        <w:t>Интегрированные коммуникации</w:t>
      </w:r>
      <w:r w:rsidR="00A42E40">
        <w:rPr>
          <w:rFonts w:ascii="Times New Roman" w:hAnsi="Times New Roman" w:cs="Times New Roman"/>
          <w:sz w:val="28"/>
          <w:szCs w:val="28"/>
        </w:rPr>
        <w:t xml:space="preserve"> (ИК)</w:t>
      </w:r>
      <w:r w:rsidR="00D51AE1">
        <w:rPr>
          <w:rFonts w:ascii="Times New Roman" w:hAnsi="Times New Roman" w:cs="Times New Roman"/>
          <w:sz w:val="28"/>
          <w:szCs w:val="28"/>
        </w:rPr>
        <w:t xml:space="preserve"> участвуют в реализации программ продвижения, </w:t>
      </w:r>
      <w:r w:rsidR="00A42E40">
        <w:rPr>
          <w:rFonts w:ascii="Times New Roman" w:hAnsi="Times New Roman" w:cs="Times New Roman"/>
          <w:sz w:val="28"/>
          <w:szCs w:val="28"/>
        </w:rPr>
        <w:t xml:space="preserve">выстраивании эффективных каналов коммуникации с целевыми аудиториями, </w:t>
      </w:r>
      <w:r w:rsidR="00D51AE1">
        <w:rPr>
          <w:rFonts w:ascii="Times New Roman" w:hAnsi="Times New Roman" w:cs="Times New Roman"/>
          <w:sz w:val="28"/>
          <w:szCs w:val="28"/>
        </w:rPr>
        <w:t xml:space="preserve">формировании ценностных и </w:t>
      </w:r>
      <w:proofErr w:type="spellStart"/>
      <w:r w:rsidR="00D51AE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D51AE1">
        <w:rPr>
          <w:rFonts w:ascii="Times New Roman" w:hAnsi="Times New Roman" w:cs="Times New Roman"/>
          <w:sz w:val="28"/>
          <w:szCs w:val="28"/>
        </w:rPr>
        <w:t xml:space="preserve"> свойств субъекта рынка.</w:t>
      </w:r>
      <w:r w:rsidR="00A42E40" w:rsidRPr="00A42E40">
        <w:rPr>
          <w:rFonts w:ascii="Calibri" w:eastAsia="+mn-ea" w:hAnsi="Calibri" w:cs="+mn-cs"/>
          <w:b/>
          <w:bCs/>
          <w:kern w:val="24"/>
          <w:sz w:val="64"/>
          <w:szCs w:val="64"/>
        </w:rPr>
        <w:t xml:space="preserve"> </w:t>
      </w:r>
      <w:r w:rsidR="00A42E40" w:rsidRPr="00A42E40">
        <w:rPr>
          <w:rFonts w:ascii="Times New Roman" w:hAnsi="Times New Roman" w:cs="Times New Roman"/>
          <w:bCs/>
          <w:kern w:val="24"/>
          <w:sz w:val="28"/>
          <w:szCs w:val="28"/>
        </w:rPr>
        <w:t>Целью ИК является создание синергии, т. е. достижение такого согласованного использования нескольких инструментов коммуникаций, которое способно принести больший эффект, чем при их раздельном применении.</w:t>
      </w:r>
      <w:r w:rsidR="00A42E4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A42E40" w:rsidRPr="00A42E40">
        <w:rPr>
          <w:rFonts w:ascii="Times New Roman" w:hAnsi="Times New Roman" w:cs="Times New Roman"/>
          <w:bCs/>
          <w:sz w:val="28"/>
          <w:szCs w:val="28"/>
        </w:rPr>
        <w:t>Синергетический эффект возникает при удачном сочетании элементов сообщения, передаваемого различными средствам</w:t>
      </w:r>
      <w:r w:rsidR="00A42E4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42E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коммуникационного воздействия. </w:t>
      </w:r>
      <w:r w:rsidR="00956AD7">
        <w:rPr>
          <w:rFonts w:ascii="Times New Roman" w:hAnsi="Times New Roman" w:cs="Times New Roman"/>
          <w:bCs/>
          <w:sz w:val="28"/>
          <w:szCs w:val="28"/>
        </w:rPr>
        <w:t xml:space="preserve"> Информация идет из единого источника, разнонаправлено воздействует на разные аудитории</w:t>
      </w:r>
      <w:r w:rsidR="00010173">
        <w:rPr>
          <w:rFonts w:ascii="Times New Roman" w:hAnsi="Times New Roman" w:cs="Times New Roman"/>
          <w:bCs/>
          <w:sz w:val="28"/>
          <w:szCs w:val="28"/>
        </w:rPr>
        <w:t>, важными</w:t>
      </w:r>
      <w:r w:rsidR="00163E48">
        <w:rPr>
          <w:rFonts w:ascii="Times New Roman" w:hAnsi="Times New Roman" w:cs="Times New Roman"/>
          <w:bCs/>
          <w:sz w:val="28"/>
          <w:szCs w:val="28"/>
        </w:rPr>
        <w:t xml:space="preserve"> для организации</w:t>
      </w:r>
      <w:r w:rsidR="00956AD7">
        <w:rPr>
          <w:rFonts w:ascii="Times New Roman" w:hAnsi="Times New Roman" w:cs="Times New Roman"/>
          <w:bCs/>
          <w:sz w:val="28"/>
          <w:szCs w:val="28"/>
        </w:rPr>
        <w:t xml:space="preserve"> в рамках единой концепции</w:t>
      </w:r>
      <w:r w:rsidR="00163E48">
        <w:rPr>
          <w:rFonts w:ascii="Times New Roman" w:hAnsi="Times New Roman" w:cs="Times New Roman"/>
          <w:bCs/>
          <w:sz w:val="28"/>
          <w:szCs w:val="28"/>
        </w:rPr>
        <w:t xml:space="preserve"> ориентированной на миссию и стратегию</w:t>
      </w:r>
      <w:r w:rsidR="00010173">
        <w:rPr>
          <w:rFonts w:ascii="Times New Roman" w:hAnsi="Times New Roman" w:cs="Times New Roman"/>
          <w:bCs/>
          <w:sz w:val="28"/>
          <w:szCs w:val="28"/>
        </w:rPr>
        <w:t xml:space="preserve"> субъекта рынка</w:t>
      </w:r>
      <w:r w:rsidR="00956AD7">
        <w:rPr>
          <w:rFonts w:ascii="Times New Roman" w:hAnsi="Times New Roman" w:cs="Times New Roman"/>
          <w:bCs/>
          <w:sz w:val="28"/>
          <w:szCs w:val="28"/>
        </w:rPr>
        <w:t>.</w:t>
      </w:r>
      <w:r w:rsidR="00010173">
        <w:rPr>
          <w:rFonts w:ascii="Times New Roman" w:hAnsi="Times New Roman" w:cs="Times New Roman"/>
          <w:bCs/>
          <w:sz w:val="28"/>
          <w:szCs w:val="28"/>
        </w:rPr>
        <w:t xml:space="preserve"> Стремление к интеграции вызнано снижением эффективности </w:t>
      </w:r>
      <w:r w:rsidR="00041B8D">
        <w:rPr>
          <w:rFonts w:ascii="Times New Roman" w:hAnsi="Times New Roman" w:cs="Times New Roman"/>
          <w:bCs/>
          <w:sz w:val="28"/>
          <w:szCs w:val="28"/>
        </w:rPr>
        <w:t>ст</w:t>
      </w:r>
      <w:r w:rsidR="00010173">
        <w:rPr>
          <w:rFonts w:ascii="Times New Roman" w:hAnsi="Times New Roman" w:cs="Times New Roman"/>
          <w:bCs/>
          <w:sz w:val="28"/>
          <w:szCs w:val="28"/>
        </w:rPr>
        <w:t>а</w:t>
      </w:r>
      <w:r w:rsidR="00041B8D">
        <w:rPr>
          <w:rFonts w:ascii="Times New Roman" w:hAnsi="Times New Roman" w:cs="Times New Roman"/>
          <w:bCs/>
          <w:sz w:val="28"/>
          <w:szCs w:val="28"/>
        </w:rPr>
        <w:t>р</w:t>
      </w:r>
      <w:r w:rsidR="00010173">
        <w:rPr>
          <w:rFonts w:ascii="Times New Roman" w:hAnsi="Times New Roman" w:cs="Times New Roman"/>
          <w:bCs/>
          <w:sz w:val="28"/>
          <w:szCs w:val="28"/>
        </w:rPr>
        <w:t>ых подходов, которые не учитыв</w:t>
      </w:r>
      <w:r w:rsidR="00041B8D">
        <w:rPr>
          <w:rFonts w:ascii="Times New Roman" w:hAnsi="Times New Roman" w:cs="Times New Roman"/>
          <w:bCs/>
          <w:sz w:val="28"/>
          <w:szCs w:val="28"/>
        </w:rPr>
        <w:t>ают новых технологий, изменения</w:t>
      </w:r>
      <w:r w:rsidR="00010173">
        <w:rPr>
          <w:rFonts w:ascii="Times New Roman" w:hAnsi="Times New Roman" w:cs="Times New Roman"/>
          <w:bCs/>
          <w:sz w:val="28"/>
          <w:szCs w:val="28"/>
        </w:rPr>
        <w:t>, в первую очередь, потребителя</w:t>
      </w:r>
      <w:r w:rsidR="00041B8D">
        <w:rPr>
          <w:rFonts w:ascii="Times New Roman" w:hAnsi="Times New Roman" w:cs="Times New Roman"/>
          <w:bCs/>
          <w:sz w:val="28"/>
          <w:szCs w:val="28"/>
        </w:rPr>
        <w:t xml:space="preserve">, оперативное реагирование на действия </w:t>
      </w:r>
      <w:r w:rsidR="00814059">
        <w:rPr>
          <w:rFonts w:ascii="Times New Roman" w:hAnsi="Times New Roman" w:cs="Times New Roman"/>
          <w:bCs/>
          <w:sz w:val="28"/>
          <w:szCs w:val="28"/>
        </w:rPr>
        <w:t>участников рынка</w:t>
      </w:r>
      <w:r w:rsidR="00041B8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BB5CA7" w14:textId="77777777" w:rsidR="00156C46" w:rsidRPr="005D48D2" w:rsidRDefault="00156C46" w:rsidP="00C72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C46" w:rsidRPr="005D48D2" w:rsidSect="00C720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8D2"/>
    <w:rsid w:val="00003743"/>
    <w:rsid w:val="00010173"/>
    <w:rsid w:val="00041B8D"/>
    <w:rsid w:val="00112562"/>
    <w:rsid w:val="00156C46"/>
    <w:rsid w:val="00163E48"/>
    <w:rsid w:val="003470A1"/>
    <w:rsid w:val="005D48D2"/>
    <w:rsid w:val="005F5B6C"/>
    <w:rsid w:val="006E29B7"/>
    <w:rsid w:val="00735AB7"/>
    <w:rsid w:val="00814059"/>
    <w:rsid w:val="00892FEE"/>
    <w:rsid w:val="008D384B"/>
    <w:rsid w:val="00956AD7"/>
    <w:rsid w:val="00966473"/>
    <w:rsid w:val="00A42E40"/>
    <w:rsid w:val="00C72011"/>
    <w:rsid w:val="00C93043"/>
    <w:rsid w:val="00D465DC"/>
    <w:rsid w:val="00D51AE1"/>
    <w:rsid w:val="00DF153D"/>
    <w:rsid w:val="00F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2EF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Юлия Таранова</cp:lastModifiedBy>
  <cp:revision>12</cp:revision>
  <dcterms:created xsi:type="dcterms:W3CDTF">2016-11-08T18:35:00Z</dcterms:created>
  <dcterms:modified xsi:type="dcterms:W3CDTF">2016-11-16T23:28:00Z</dcterms:modified>
</cp:coreProperties>
</file>