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2" w:rsidRPr="002732BC" w:rsidRDefault="005D7222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5D7222" w:rsidRPr="002732BC" w:rsidRDefault="005D7222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Павлушкина Дениса Юрьевича</w:t>
      </w:r>
    </w:p>
    <w:p w:rsidR="005D7222" w:rsidRPr="002732BC" w:rsidRDefault="0009006B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5D7222" w:rsidRPr="002732BC">
        <w:rPr>
          <w:rFonts w:ascii="Arial" w:hAnsi="Arial" w:cs="Arial"/>
          <w:b/>
          <w:sz w:val="24"/>
          <w:szCs w:val="24"/>
        </w:rPr>
        <w:t>Медиа в системе игровой индустрии</w:t>
      </w:r>
      <w:r>
        <w:rPr>
          <w:rFonts w:ascii="Arial" w:hAnsi="Arial" w:cs="Arial"/>
          <w:b/>
          <w:sz w:val="24"/>
          <w:szCs w:val="24"/>
        </w:rPr>
        <w:t>»</w:t>
      </w:r>
    </w:p>
    <w:p w:rsidR="005D7222" w:rsidRPr="002732BC" w:rsidRDefault="005D7222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Н.</w:t>
      </w:r>
      <w:r w:rsidR="005F51F9">
        <w:rPr>
          <w:rFonts w:ascii="Arial" w:hAnsi="Arial" w:cs="Arial"/>
          <w:b/>
          <w:sz w:val="24"/>
          <w:szCs w:val="24"/>
        </w:rPr>
        <w:t xml:space="preserve"> </w:t>
      </w:r>
      <w:r w:rsidRPr="002732BC">
        <w:rPr>
          <w:rFonts w:ascii="Arial" w:hAnsi="Arial" w:cs="Arial"/>
          <w:b/>
          <w:sz w:val="24"/>
          <w:szCs w:val="24"/>
        </w:rPr>
        <w:t xml:space="preserve">рук. — </w:t>
      </w:r>
      <w:r w:rsidR="005F51F9">
        <w:rPr>
          <w:rFonts w:ascii="Arial" w:hAnsi="Arial" w:cs="Arial"/>
          <w:b/>
          <w:sz w:val="24"/>
          <w:szCs w:val="24"/>
        </w:rPr>
        <w:t xml:space="preserve">канд. </w:t>
      </w:r>
      <w:proofErr w:type="spellStart"/>
      <w:r w:rsidR="005F51F9">
        <w:rPr>
          <w:rFonts w:ascii="Arial" w:hAnsi="Arial" w:cs="Arial"/>
          <w:b/>
          <w:sz w:val="24"/>
          <w:szCs w:val="24"/>
        </w:rPr>
        <w:t>филол</w:t>
      </w:r>
      <w:proofErr w:type="spellEnd"/>
      <w:r w:rsidR="005F51F9">
        <w:rPr>
          <w:rFonts w:ascii="Arial" w:hAnsi="Arial" w:cs="Arial"/>
          <w:b/>
          <w:sz w:val="24"/>
          <w:szCs w:val="24"/>
        </w:rPr>
        <w:t xml:space="preserve">. н., </w:t>
      </w:r>
      <w:r w:rsidRPr="002732BC">
        <w:rPr>
          <w:rFonts w:ascii="Arial" w:hAnsi="Arial" w:cs="Arial"/>
          <w:b/>
          <w:sz w:val="24"/>
          <w:szCs w:val="24"/>
        </w:rPr>
        <w:t>Павлушкина Наталья Анатольевна</w:t>
      </w:r>
    </w:p>
    <w:p w:rsidR="005D7222" w:rsidRPr="002732BC" w:rsidRDefault="005D7222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Кафедра периодической печати</w:t>
      </w:r>
    </w:p>
    <w:p w:rsidR="005D7222" w:rsidRDefault="005D7222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732BC" w:rsidRPr="002732BC" w:rsidRDefault="002732BC" w:rsidP="00273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420" w:rsidRPr="002732BC" w:rsidRDefault="00850420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Актуальность темы</w:t>
      </w:r>
      <w:r w:rsidRPr="002732BC">
        <w:rPr>
          <w:rFonts w:ascii="Arial" w:hAnsi="Arial" w:cs="Arial"/>
          <w:sz w:val="24"/>
          <w:szCs w:val="24"/>
        </w:rPr>
        <w:t xml:space="preserve"> объясняется активным развитием игровой индустрии и повышением спроса в освещении игр среди массовой аудитории. Игры, будучи коммерчески-направленным продуктом, нуждаются в информационном сопровождении для увеличения продаж и привлечения внимания, а покупатели нуждаются в материалах, которые смогут сформировать их мнение относительно продукта, чтобы решить вопрос о покупке. Игры являются мультимедийным произведением искусства, и, чтобы описать их во всей полноте, недостаточно пользоваться только текстом, что делает работу по формированию аргументированного взгляда на продукт сложнее.</w:t>
      </w:r>
    </w:p>
    <w:p w:rsidR="00850420" w:rsidRPr="002732BC" w:rsidRDefault="00850420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Новизн</w:t>
      </w:r>
      <w:r w:rsidR="005F51F9">
        <w:rPr>
          <w:rFonts w:ascii="Arial" w:hAnsi="Arial" w:cs="Arial"/>
          <w:b/>
          <w:sz w:val="24"/>
          <w:szCs w:val="24"/>
        </w:rPr>
        <w:t>а</w:t>
      </w:r>
      <w:r w:rsidRPr="002732BC">
        <w:rPr>
          <w:rFonts w:ascii="Arial" w:hAnsi="Arial" w:cs="Arial"/>
          <w:sz w:val="24"/>
          <w:szCs w:val="24"/>
        </w:rPr>
        <w:t xml:space="preserve"> работы </w:t>
      </w:r>
      <w:r w:rsidR="005F51F9">
        <w:rPr>
          <w:rFonts w:ascii="Arial" w:hAnsi="Arial" w:cs="Arial"/>
          <w:sz w:val="24"/>
          <w:szCs w:val="24"/>
        </w:rPr>
        <w:t>заключается</w:t>
      </w:r>
      <w:r w:rsidRPr="002732BC">
        <w:rPr>
          <w:rFonts w:ascii="Arial" w:hAnsi="Arial" w:cs="Arial"/>
          <w:sz w:val="24"/>
          <w:szCs w:val="24"/>
        </w:rPr>
        <w:t xml:space="preserve"> в том, что </w:t>
      </w:r>
      <w:r w:rsidR="005F51F9">
        <w:rPr>
          <w:rFonts w:ascii="Arial" w:hAnsi="Arial" w:cs="Arial"/>
          <w:sz w:val="24"/>
          <w:szCs w:val="24"/>
        </w:rPr>
        <w:t>впервые рассматрива</w:t>
      </w:r>
      <w:r w:rsidR="0009006B">
        <w:rPr>
          <w:rFonts w:ascii="Arial" w:hAnsi="Arial" w:cs="Arial"/>
          <w:sz w:val="24"/>
          <w:szCs w:val="24"/>
        </w:rPr>
        <w:t>ю</w:t>
      </w:r>
      <w:r w:rsidR="005F51F9">
        <w:rPr>
          <w:rFonts w:ascii="Arial" w:hAnsi="Arial" w:cs="Arial"/>
          <w:sz w:val="24"/>
          <w:szCs w:val="24"/>
        </w:rPr>
        <w:t xml:space="preserve">тся </w:t>
      </w:r>
      <w:r w:rsidR="0009006B">
        <w:rPr>
          <w:rFonts w:ascii="Arial" w:hAnsi="Arial" w:cs="Arial"/>
          <w:sz w:val="24"/>
          <w:szCs w:val="24"/>
        </w:rPr>
        <w:t xml:space="preserve">приемы </w:t>
      </w:r>
      <w:r w:rsidR="005F51F9">
        <w:rPr>
          <w:rFonts w:ascii="Arial" w:hAnsi="Arial" w:cs="Arial"/>
          <w:sz w:val="24"/>
          <w:szCs w:val="24"/>
        </w:rPr>
        <w:t>использовани</w:t>
      </w:r>
      <w:r w:rsidR="0009006B">
        <w:rPr>
          <w:rFonts w:ascii="Arial" w:hAnsi="Arial" w:cs="Arial"/>
          <w:sz w:val="24"/>
          <w:szCs w:val="24"/>
        </w:rPr>
        <w:t>я и роль</w:t>
      </w:r>
      <w:r w:rsidR="005F51F9">
        <w:rPr>
          <w:rFonts w:ascii="Arial" w:hAnsi="Arial" w:cs="Arial"/>
          <w:sz w:val="24"/>
          <w:szCs w:val="24"/>
        </w:rPr>
        <w:t xml:space="preserve"> мультимедийных средств в текстах о видеоиграх</w:t>
      </w:r>
      <w:r w:rsidR="0009006B">
        <w:rPr>
          <w:rFonts w:ascii="Arial" w:hAnsi="Arial" w:cs="Arial"/>
          <w:sz w:val="24"/>
          <w:szCs w:val="24"/>
        </w:rPr>
        <w:t xml:space="preserve">. Это </w:t>
      </w:r>
      <w:r w:rsidR="005F51F9">
        <w:rPr>
          <w:rFonts w:ascii="Arial" w:hAnsi="Arial" w:cs="Arial"/>
          <w:sz w:val="24"/>
          <w:szCs w:val="24"/>
        </w:rPr>
        <w:t>позволило</w:t>
      </w:r>
      <w:r w:rsidRPr="002732BC">
        <w:rPr>
          <w:rFonts w:ascii="Arial" w:hAnsi="Arial" w:cs="Arial"/>
          <w:sz w:val="24"/>
          <w:szCs w:val="24"/>
        </w:rPr>
        <w:t xml:space="preserve"> выявить наиболее оптимальные сочетания форматов</w:t>
      </w:r>
      <w:r w:rsidR="0009006B">
        <w:rPr>
          <w:rFonts w:ascii="Arial" w:hAnsi="Arial" w:cs="Arial"/>
          <w:sz w:val="24"/>
          <w:szCs w:val="24"/>
        </w:rPr>
        <w:t xml:space="preserve"> и </w:t>
      </w:r>
      <w:r w:rsidRPr="002732BC">
        <w:rPr>
          <w:rFonts w:ascii="Arial" w:hAnsi="Arial" w:cs="Arial"/>
          <w:sz w:val="24"/>
          <w:szCs w:val="24"/>
        </w:rPr>
        <w:t>характерные черты, присущие определенным форматам</w:t>
      </w:r>
      <w:r w:rsidR="0009006B">
        <w:rPr>
          <w:rFonts w:ascii="Arial" w:hAnsi="Arial" w:cs="Arial"/>
          <w:sz w:val="24"/>
          <w:szCs w:val="24"/>
        </w:rPr>
        <w:t>. Результаты исследования можно</w:t>
      </w:r>
      <w:r w:rsidRPr="002732BC">
        <w:rPr>
          <w:rFonts w:ascii="Arial" w:hAnsi="Arial" w:cs="Arial"/>
          <w:sz w:val="24"/>
          <w:szCs w:val="24"/>
        </w:rPr>
        <w:t xml:space="preserve"> использовать для выстраивания новых коммун</w:t>
      </w:r>
      <w:r w:rsidR="005F51F9">
        <w:rPr>
          <w:rFonts w:ascii="Arial" w:hAnsi="Arial" w:cs="Arial"/>
          <w:sz w:val="24"/>
          <w:szCs w:val="24"/>
        </w:rPr>
        <w:t>и</w:t>
      </w:r>
      <w:r w:rsidRPr="002732BC">
        <w:rPr>
          <w:rFonts w:ascii="Arial" w:hAnsi="Arial" w:cs="Arial"/>
          <w:sz w:val="24"/>
          <w:szCs w:val="24"/>
        </w:rPr>
        <w:t>кационных парадигм внутри СМИ в целом.</w:t>
      </w:r>
    </w:p>
    <w:p w:rsidR="00850420" w:rsidRPr="002732BC" w:rsidRDefault="00850420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Объектом исследования</w:t>
      </w:r>
      <w:r w:rsidRPr="002732BC">
        <w:rPr>
          <w:rFonts w:ascii="Arial" w:hAnsi="Arial" w:cs="Arial"/>
          <w:sz w:val="24"/>
          <w:szCs w:val="24"/>
        </w:rPr>
        <w:t xml:space="preserve"> являются тексты на видеоигровую тематику, преимущественно рецензии.</w:t>
      </w:r>
      <w:r w:rsidR="002732BC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b/>
          <w:sz w:val="24"/>
          <w:szCs w:val="24"/>
        </w:rPr>
        <w:t>Предметом исследования</w:t>
      </w:r>
      <w:r w:rsidR="0093168D">
        <w:rPr>
          <w:rFonts w:ascii="Arial" w:hAnsi="Arial" w:cs="Arial"/>
          <w:sz w:val="24"/>
          <w:szCs w:val="24"/>
        </w:rPr>
        <w:t xml:space="preserve"> являются приемы использования</w:t>
      </w:r>
      <w:r w:rsidRPr="002732BC">
        <w:rPr>
          <w:rFonts w:ascii="Arial" w:hAnsi="Arial" w:cs="Arial"/>
          <w:sz w:val="24"/>
          <w:szCs w:val="24"/>
        </w:rPr>
        <w:t xml:space="preserve"> мультимедийных средств коммуникации в </w:t>
      </w:r>
      <w:r w:rsidR="00C33AC3" w:rsidRPr="002732BC">
        <w:rPr>
          <w:rFonts w:ascii="Arial" w:hAnsi="Arial" w:cs="Arial"/>
          <w:sz w:val="24"/>
          <w:szCs w:val="24"/>
        </w:rPr>
        <w:t>тексте.</w:t>
      </w:r>
    </w:p>
    <w:p w:rsidR="00850420" w:rsidRPr="0093168D" w:rsidRDefault="00850420" w:rsidP="0093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06B">
        <w:rPr>
          <w:rFonts w:ascii="Arial" w:hAnsi="Arial" w:cs="Arial"/>
          <w:b/>
          <w:sz w:val="24"/>
          <w:szCs w:val="24"/>
        </w:rPr>
        <w:t>Цель исследования</w:t>
      </w:r>
      <w:r w:rsidRPr="0009006B">
        <w:rPr>
          <w:rFonts w:ascii="Arial" w:hAnsi="Arial" w:cs="Arial"/>
          <w:sz w:val="24"/>
          <w:szCs w:val="24"/>
        </w:rPr>
        <w:t>:</w:t>
      </w:r>
      <w:r w:rsidR="0093168D" w:rsidRPr="0009006B">
        <w:rPr>
          <w:rFonts w:ascii="Arial" w:hAnsi="Arial" w:cs="Arial"/>
          <w:sz w:val="24"/>
          <w:szCs w:val="24"/>
        </w:rPr>
        <w:t xml:space="preserve"> определить роль мультимедийных элементов в формировании мнения аудитории или в подкреплении позиции рецензента адекватными ситуации аргументами</w:t>
      </w:r>
      <w:r w:rsidRPr="0009006B">
        <w:rPr>
          <w:rFonts w:ascii="Arial" w:hAnsi="Arial" w:cs="Arial"/>
          <w:sz w:val="24"/>
          <w:szCs w:val="24"/>
        </w:rPr>
        <w:t>.</w:t>
      </w:r>
      <w:r w:rsidR="005F51F9" w:rsidRPr="0009006B">
        <w:rPr>
          <w:rFonts w:ascii="Arial" w:hAnsi="Arial" w:cs="Arial"/>
          <w:sz w:val="24"/>
          <w:szCs w:val="24"/>
        </w:rPr>
        <w:t xml:space="preserve"> </w:t>
      </w:r>
      <w:r w:rsidRPr="0009006B">
        <w:rPr>
          <w:rFonts w:ascii="Arial" w:hAnsi="Arial" w:cs="Arial"/>
          <w:b/>
          <w:sz w:val="24"/>
          <w:szCs w:val="24"/>
        </w:rPr>
        <w:t>Задачи</w:t>
      </w:r>
      <w:r w:rsidRPr="002732BC">
        <w:rPr>
          <w:rFonts w:ascii="Arial" w:hAnsi="Arial" w:cs="Arial"/>
          <w:sz w:val="24"/>
          <w:szCs w:val="24"/>
        </w:rPr>
        <w:t>:</w:t>
      </w:r>
      <w:r w:rsidR="005F51F9">
        <w:rPr>
          <w:rFonts w:ascii="Arial" w:hAnsi="Arial" w:cs="Arial"/>
          <w:sz w:val="24"/>
          <w:szCs w:val="24"/>
        </w:rPr>
        <w:t xml:space="preserve"> 1)</w:t>
      </w:r>
      <w:r w:rsidR="0093168D">
        <w:rPr>
          <w:rFonts w:ascii="Arial" w:hAnsi="Arial" w:cs="Arial"/>
          <w:sz w:val="24"/>
          <w:szCs w:val="24"/>
        </w:rPr>
        <w:t xml:space="preserve"> </w:t>
      </w:r>
      <w:r w:rsidR="0009006B">
        <w:rPr>
          <w:rFonts w:ascii="Arial" w:hAnsi="Arial" w:cs="Arial"/>
          <w:sz w:val="24"/>
          <w:szCs w:val="24"/>
        </w:rPr>
        <w:t>и</w:t>
      </w:r>
      <w:r w:rsidR="0093168D">
        <w:rPr>
          <w:rFonts w:ascii="Arial" w:hAnsi="Arial" w:cs="Arial"/>
          <w:sz w:val="24"/>
          <w:szCs w:val="24"/>
        </w:rPr>
        <w:t>дентифицировать тип изданий об играх, определить специфику рынка видеоигровых СМИ</w:t>
      </w:r>
      <w:r w:rsidR="005F51F9">
        <w:rPr>
          <w:rFonts w:ascii="Arial" w:hAnsi="Arial" w:cs="Arial"/>
          <w:sz w:val="24"/>
          <w:szCs w:val="24"/>
        </w:rPr>
        <w:t>; 2)</w:t>
      </w:r>
      <w:r w:rsidR="0093168D">
        <w:rPr>
          <w:rFonts w:ascii="Arial" w:hAnsi="Arial" w:cs="Arial"/>
          <w:sz w:val="24"/>
          <w:szCs w:val="24"/>
        </w:rPr>
        <w:t xml:space="preserve"> </w:t>
      </w:r>
      <w:r w:rsidR="0009006B">
        <w:rPr>
          <w:rFonts w:ascii="Arial" w:hAnsi="Arial" w:cs="Arial"/>
          <w:sz w:val="24"/>
          <w:szCs w:val="24"/>
        </w:rPr>
        <w:t>в</w:t>
      </w:r>
      <w:r w:rsidR="0093168D">
        <w:rPr>
          <w:rFonts w:ascii="Arial" w:hAnsi="Arial" w:cs="Arial"/>
          <w:sz w:val="24"/>
          <w:szCs w:val="24"/>
        </w:rPr>
        <w:t>ыделить жанровые характеристики рецензии в сетевых изданиях об играх</w:t>
      </w:r>
      <w:r w:rsidR="005F51F9">
        <w:rPr>
          <w:rFonts w:ascii="Arial" w:hAnsi="Arial" w:cs="Arial"/>
          <w:sz w:val="24"/>
          <w:szCs w:val="24"/>
        </w:rPr>
        <w:t>; 3)</w:t>
      </w:r>
      <w:r w:rsidR="0093168D">
        <w:rPr>
          <w:rFonts w:ascii="Arial" w:hAnsi="Arial" w:cs="Arial"/>
          <w:sz w:val="24"/>
          <w:szCs w:val="24"/>
        </w:rPr>
        <w:t xml:space="preserve"> </w:t>
      </w:r>
      <w:r w:rsidR="0009006B">
        <w:rPr>
          <w:rFonts w:ascii="Arial" w:hAnsi="Arial" w:cs="Arial"/>
          <w:sz w:val="24"/>
          <w:szCs w:val="24"/>
        </w:rPr>
        <w:t>о</w:t>
      </w:r>
      <w:r w:rsidR="0093168D" w:rsidRPr="0093168D">
        <w:rPr>
          <w:rFonts w:ascii="Arial" w:hAnsi="Arial" w:cs="Arial"/>
          <w:sz w:val="24"/>
          <w:szCs w:val="24"/>
        </w:rPr>
        <w:t>босновать необходимость испол</w:t>
      </w:r>
      <w:r w:rsidR="0093168D">
        <w:rPr>
          <w:rFonts w:ascii="Arial" w:hAnsi="Arial" w:cs="Arial"/>
          <w:sz w:val="24"/>
          <w:szCs w:val="24"/>
        </w:rPr>
        <w:t>ьзования мультимедийных средств при освещении видеоигр</w:t>
      </w:r>
      <w:r w:rsidR="0093168D" w:rsidRPr="0093168D">
        <w:rPr>
          <w:rFonts w:ascii="Arial" w:hAnsi="Arial" w:cs="Arial"/>
          <w:sz w:val="24"/>
          <w:szCs w:val="24"/>
        </w:rPr>
        <w:t xml:space="preserve">; 4) </w:t>
      </w:r>
      <w:r w:rsidR="0009006B">
        <w:rPr>
          <w:rFonts w:ascii="Arial" w:hAnsi="Arial" w:cs="Arial"/>
          <w:sz w:val="24"/>
          <w:szCs w:val="24"/>
        </w:rPr>
        <w:t>п</w:t>
      </w:r>
      <w:r w:rsidR="0093168D" w:rsidRPr="0093168D">
        <w:rPr>
          <w:rFonts w:ascii="Arial" w:hAnsi="Arial" w:cs="Arial"/>
          <w:sz w:val="24"/>
          <w:szCs w:val="24"/>
        </w:rPr>
        <w:t xml:space="preserve">ровести анализ использованных в обозначенных СМИ коммуникационных средств мультимедийной природы и выявить их связь с текстом; </w:t>
      </w:r>
      <w:r w:rsidR="0093168D">
        <w:rPr>
          <w:rFonts w:ascii="Arial" w:hAnsi="Arial" w:cs="Arial"/>
          <w:sz w:val="24"/>
          <w:szCs w:val="24"/>
        </w:rPr>
        <w:t xml:space="preserve">5) </w:t>
      </w:r>
      <w:r w:rsidR="0009006B">
        <w:rPr>
          <w:rFonts w:ascii="Arial" w:hAnsi="Arial" w:cs="Arial"/>
          <w:sz w:val="24"/>
          <w:szCs w:val="24"/>
        </w:rPr>
        <w:t>о</w:t>
      </w:r>
      <w:r w:rsidR="0093168D" w:rsidRPr="0093168D">
        <w:rPr>
          <w:rFonts w:ascii="Arial" w:hAnsi="Arial" w:cs="Arial"/>
          <w:sz w:val="24"/>
          <w:szCs w:val="24"/>
        </w:rPr>
        <w:t>пределить тенденции использования мультимедийных средств в среде видеоигровых СМИ</w:t>
      </w:r>
      <w:r w:rsidR="0093168D">
        <w:rPr>
          <w:rFonts w:ascii="Arial" w:hAnsi="Arial" w:cs="Arial"/>
          <w:sz w:val="24"/>
          <w:szCs w:val="24"/>
        </w:rPr>
        <w:t>.</w:t>
      </w:r>
    </w:p>
    <w:p w:rsidR="00850420" w:rsidRPr="002732BC" w:rsidRDefault="00850420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 w:rsidRPr="002732BC">
        <w:rPr>
          <w:rFonts w:ascii="Arial" w:hAnsi="Arial" w:cs="Arial"/>
          <w:sz w:val="24"/>
          <w:szCs w:val="24"/>
        </w:rPr>
        <w:t xml:space="preserve"> исследования составляют работы, посвященные изучению следующих категорий: жанра рецензии (М.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2732BC">
        <w:rPr>
          <w:rFonts w:ascii="Arial" w:hAnsi="Arial" w:cs="Arial"/>
          <w:sz w:val="24"/>
          <w:szCs w:val="24"/>
        </w:rPr>
        <w:t>Земцова</w:t>
      </w:r>
      <w:proofErr w:type="spellEnd"/>
      <w:r w:rsidRPr="002732BC">
        <w:rPr>
          <w:rFonts w:ascii="Arial" w:hAnsi="Arial" w:cs="Arial"/>
          <w:sz w:val="24"/>
          <w:szCs w:val="24"/>
        </w:rPr>
        <w:t>, Е.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2732BC">
        <w:rPr>
          <w:rFonts w:ascii="Arial" w:hAnsi="Arial" w:cs="Arial"/>
          <w:sz w:val="24"/>
          <w:szCs w:val="24"/>
        </w:rPr>
        <w:t>Зинова</w:t>
      </w:r>
      <w:proofErr w:type="spellEnd"/>
      <w:r w:rsidRPr="002732BC">
        <w:rPr>
          <w:rFonts w:ascii="Arial" w:hAnsi="Arial" w:cs="Arial"/>
          <w:sz w:val="24"/>
          <w:szCs w:val="24"/>
        </w:rPr>
        <w:t>), новых медиа и тенденций (Т.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2732BC">
        <w:rPr>
          <w:rFonts w:ascii="Arial" w:hAnsi="Arial" w:cs="Arial"/>
          <w:sz w:val="24"/>
          <w:szCs w:val="24"/>
        </w:rPr>
        <w:t>Ленкова</w:t>
      </w:r>
      <w:proofErr w:type="spellEnd"/>
      <w:r w:rsidRPr="002732BC">
        <w:rPr>
          <w:rFonts w:ascii="Arial" w:hAnsi="Arial" w:cs="Arial"/>
          <w:sz w:val="24"/>
          <w:szCs w:val="24"/>
        </w:rPr>
        <w:t xml:space="preserve">, О. </w:t>
      </w:r>
      <w:proofErr w:type="spellStart"/>
      <w:r w:rsidRPr="002732BC">
        <w:rPr>
          <w:rFonts w:ascii="Arial" w:hAnsi="Arial" w:cs="Arial"/>
          <w:sz w:val="24"/>
          <w:szCs w:val="24"/>
        </w:rPr>
        <w:t>Стинс</w:t>
      </w:r>
      <w:proofErr w:type="spellEnd"/>
      <w:r w:rsidRPr="002732BC">
        <w:rPr>
          <w:rFonts w:ascii="Arial" w:hAnsi="Arial" w:cs="Arial"/>
          <w:sz w:val="24"/>
          <w:szCs w:val="24"/>
        </w:rPr>
        <w:t xml:space="preserve">, Д. Ван </w:t>
      </w:r>
      <w:proofErr w:type="spellStart"/>
      <w:r w:rsidRPr="002732BC">
        <w:rPr>
          <w:rFonts w:ascii="Arial" w:hAnsi="Arial" w:cs="Arial"/>
          <w:sz w:val="24"/>
          <w:szCs w:val="24"/>
        </w:rPr>
        <w:t>Фухт</w:t>
      </w:r>
      <w:proofErr w:type="spellEnd"/>
      <w:r w:rsidRPr="002732BC">
        <w:rPr>
          <w:rFonts w:ascii="Arial" w:hAnsi="Arial" w:cs="Arial"/>
          <w:sz w:val="24"/>
          <w:szCs w:val="24"/>
        </w:rPr>
        <w:t>, Д.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>А. Миронова, А.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>А. Никитенко), креолизации текстов (А.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2732BC">
        <w:rPr>
          <w:rFonts w:ascii="Arial" w:hAnsi="Arial" w:cs="Arial"/>
          <w:sz w:val="24"/>
          <w:szCs w:val="24"/>
        </w:rPr>
        <w:t>Аникаева</w:t>
      </w:r>
      <w:proofErr w:type="spellEnd"/>
      <w:r w:rsidRPr="002732BC">
        <w:rPr>
          <w:rFonts w:ascii="Arial" w:hAnsi="Arial" w:cs="Arial"/>
          <w:sz w:val="24"/>
          <w:szCs w:val="24"/>
        </w:rPr>
        <w:t>, М.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>Б. Ворошилова, О.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>В. Красноярова, Д.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>А. Удод), игровой журналистики (В.</w:t>
      </w:r>
      <w:r w:rsidR="0009006B">
        <w:rPr>
          <w:rFonts w:ascii="Arial" w:hAnsi="Arial" w:cs="Arial"/>
          <w:sz w:val="24"/>
          <w:szCs w:val="24"/>
        </w:rPr>
        <w:t xml:space="preserve"> </w:t>
      </w:r>
      <w:r w:rsidRPr="002732BC">
        <w:rPr>
          <w:rFonts w:ascii="Arial" w:hAnsi="Arial" w:cs="Arial"/>
          <w:sz w:val="24"/>
          <w:szCs w:val="24"/>
        </w:rPr>
        <w:t xml:space="preserve">И. </w:t>
      </w:r>
      <w:proofErr w:type="spellStart"/>
      <w:r w:rsidRPr="002732BC">
        <w:rPr>
          <w:rFonts w:ascii="Arial" w:hAnsi="Arial" w:cs="Arial"/>
          <w:sz w:val="24"/>
          <w:szCs w:val="24"/>
        </w:rPr>
        <w:t>Тармаева</w:t>
      </w:r>
      <w:proofErr w:type="spellEnd"/>
      <w:r w:rsidRPr="002732BC">
        <w:rPr>
          <w:rFonts w:ascii="Arial" w:hAnsi="Arial" w:cs="Arial"/>
          <w:sz w:val="24"/>
          <w:szCs w:val="24"/>
        </w:rPr>
        <w:t>).</w:t>
      </w:r>
    </w:p>
    <w:p w:rsidR="00850420" w:rsidRPr="002732BC" w:rsidRDefault="00850420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Эмпирическую базу</w:t>
      </w:r>
      <w:r w:rsidRPr="002732BC">
        <w:rPr>
          <w:rFonts w:ascii="Arial" w:hAnsi="Arial" w:cs="Arial"/>
          <w:sz w:val="24"/>
          <w:szCs w:val="24"/>
        </w:rPr>
        <w:t xml:space="preserve"> состав</w:t>
      </w:r>
      <w:r w:rsidR="005F51F9">
        <w:rPr>
          <w:rFonts w:ascii="Arial" w:hAnsi="Arial" w:cs="Arial"/>
          <w:sz w:val="24"/>
          <w:szCs w:val="24"/>
        </w:rPr>
        <w:t>или</w:t>
      </w:r>
      <w:r w:rsidRPr="002732BC">
        <w:rPr>
          <w:rFonts w:ascii="Arial" w:hAnsi="Arial" w:cs="Arial"/>
          <w:sz w:val="24"/>
          <w:szCs w:val="24"/>
        </w:rPr>
        <w:t xml:space="preserve"> материалы, опубликованные на сайтах </w:t>
      </w:r>
      <w:r w:rsidRPr="002732BC">
        <w:rPr>
          <w:rFonts w:ascii="Arial" w:hAnsi="Arial" w:cs="Arial"/>
          <w:sz w:val="24"/>
          <w:szCs w:val="24"/>
          <w:lang w:val="en-US"/>
        </w:rPr>
        <w:t>Polygon</w:t>
      </w:r>
      <w:r w:rsidRPr="002732BC">
        <w:rPr>
          <w:rFonts w:ascii="Arial" w:hAnsi="Arial" w:cs="Arial"/>
          <w:sz w:val="24"/>
          <w:szCs w:val="24"/>
        </w:rPr>
        <w:t>.</w:t>
      </w:r>
      <w:r w:rsidRPr="002732BC">
        <w:rPr>
          <w:rFonts w:ascii="Arial" w:hAnsi="Arial" w:cs="Arial"/>
          <w:sz w:val="24"/>
          <w:szCs w:val="24"/>
          <w:lang w:val="en-US"/>
        </w:rPr>
        <w:t>com</w:t>
      </w:r>
      <w:r w:rsidRPr="00273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32BC">
        <w:rPr>
          <w:rFonts w:ascii="Arial" w:hAnsi="Arial" w:cs="Arial"/>
          <w:sz w:val="24"/>
          <w:szCs w:val="24"/>
          <w:lang w:val="en-US"/>
        </w:rPr>
        <w:t>Kotaku</w:t>
      </w:r>
      <w:proofErr w:type="spellEnd"/>
      <w:r w:rsidRPr="002732BC">
        <w:rPr>
          <w:rFonts w:ascii="Arial" w:hAnsi="Arial" w:cs="Arial"/>
          <w:sz w:val="24"/>
          <w:szCs w:val="24"/>
        </w:rPr>
        <w:t>.</w:t>
      </w:r>
      <w:r w:rsidRPr="002732BC">
        <w:rPr>
          <w:rFonts w:ascii="Arial" w:hAnsi="Arial" w:cs="Arial"/>
          <w:sz w:val="24"/>
          <w:szCs w:val="24"/>
          <w:lang w:val="en-US"/>
        </w:rPr>
        <w:t>com</w:t>
      </w:r>
      <w:r w:rsidRPr="002732B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732BC">
        <w:rPr>
          <w:rFonts w:ascii="Arial" w:hAnsi="Arial" w:cs="Arial"/>
          <w:sz w:val="24"/>
          <w:szCs w:val="24"/>
          <w:lang w:val="en-US"/>
        </w:rPr>
        <w:t>Igromania</w:t>
      </w:r>
      <w:proofErr w:type="spellEnd"/>
      <w:r w:rsidRPr="002732BC">
        <w:rPr>
          <w:rFonts w:ascii="Arial" w:hAnsi="Arial" w:cs="Arial"/>
          <w:sz w:val="24"/>
          <w:szCs w:val="24"/>
        </w:rPr>
        <w:t>.</w:t>
      </w:r>
      <w:proofErr w:type="spellStart"/>
      <w:r w:rsidRPr="002732B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F51F9">
        <w:rPr>
          <w:rFonts w:ascii="Arial" w:hAnsi="Arial" w:cs="Arial"/>
          <w:sz w:val="24"/>
          <w:szCs w:val="24"/>
        </w:rPr>
        <w:t xml:space="preserve">. </w:t>
      </w:r>
      <w:r w:rsidRPr="002732BC">
        <w:rPr>
          <w:rFonts w:ascii="Arial" w:hAnsi="Arial" w:cs="Arial"/>
          <w:b/>
          <w:sz w:val="24"/>
          <w:szCs w:val="24"/>
        </w:rPr>
        <w:t>Хронологические рамки исследования</w:t>
      </w:r>
      <w:r w:rsidRPr="002732BC">
        <w:rPr>
          <w:rFonts w:ascii="Arial" w:hAnsi="Arial" w:cs="Arial"/>
          <w:sz w:val="24"/>
          <w:szCs w:val="24"/>
        </w:rPr>
        <w:t xml:space="preserve">: </w:t>
      </w:r>
      <w:r w:rsidR="00C33AC3" w:rsidRPr="002732BC">
        <w:rPr>
          <w:rFonts w:ascii="Arial" w:hAnsi="Arial" w:cs="Arial"/>
          <w:sz w:val="24"/>
          <w:szCs w:val="24"/>
        </w:rPr>
        <w:t>с</w:t>
      </w:r>
      <w:r w:rsidR="0093168D" w:rsidRPr="0093168D">
        <w:rPr>
          <w:rFonts w:ascii="Arial" w:hAnsi="Arial" w:cs="Arial"/>
          <w:sz w:val="24"/>
          <w:szCs w:val="24"/>
        </w:rPr>
        <w:t xml:space="preserve"> </w:t>
      </w:r>
      <w:r w:rsidR="0093168D">
        <w:rPr>
          <w:rFonts w:ascii="Arial" w:hAnsi="Arial" w:cs="Arial"/>
          <w:sz w:val="24"/>
          <w:szCs w:val="24"/>
        </w:rPr>
        <w:t>января</w:t>
      </w:r>
      <w:r w:rsidR="00C33AC3" w:rsidRPr="002732BC">
        <w:rPr>
          <w:rFonts w:ascii="Arial" w:hAnsi="Arial" w:cs="Arial"/>
          <w:sz w:val="24"/>
          <w:szCs w:val="24"/>
        </w:rPr>
        <w:t xml:space="preserve"> 2015 по апрель 2016 года.</w:t>
      </w:r>
    </w:p>
    <w:p w:rsidR="00866D7E" w:rsidRPr="002732BC" w:rsidRDefault="00850420" w:rsidP="002732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>Положения, выносимые на защиту</w:t>
      </w:r>
      <w:r w:rsidR="005D7222" w:rsidRPr="002732BC">
        <w:rPr>
          <w:rFonts w:ascii="Arial" w:hAnsi="Arial" w:cs="Arial"/>
          <w:b/>
          <w:sz w:val="24"/>
          <w:szCs w:val="24"/>
        </w:rPr>
        <w:t>:</w:t>
      </w:r>
    </w:p>
    <w:p w:rsidR="00850420" w:rsidRPr="002732BC" w:rsidRDefault="00850420" w:rsidP="002732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sz w:val="24"/>
          <w:szCs w:val="24"/>
        </w:rPr>
        <w:t>Интертекстуальность повсеместно распространена в большинстве текстов на видеоигровую тематику; её реализация в виде гиперссылок обусловлена цифровой природой СМИ и игры как медиума</w:t>
      </w:r>
      <w:r w:rsidR="0009006B">
        <w:rPr>
          <w:rFonts w:ascii="Arial" w:hAnsi="Arial" w:cs="Arial"/>
          <w:sz w:val="24"/>
          <w:szCs w:val="24"/>
        </w:rPr>
        <w:t>.</w:t>
      </w:r>
    </w:p>
    <w:p w:rsidR="00850420" w:rsidRPr="002732BC" w:rsidRDefault="00850420" w:rsidP="002732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sz w:val="24"/>
          <w:szCs w:val="24"/>
        </w:rPr>
        <w:t>Различные демонстрации игрового процесса проектов, даже выбиваясь за рамки одного текста, постепенно помогают аудитории формировать максимально подкрепленн</w:t>
      </w:r>
      <w:r w:rsidR="0009006B">
        <w:rPr>
          <w:rFonts w:ascii="Arial" w:hAnsi="Arial" w:cs="Arial"/>
          <w:sz w:val="24"/>
          <w:szCs w:val="24"/>
        </w:rPr>
        <w:t>ое мнение относительно продукта.</w:t>
      </w:r>
    </w:p>
    <w:p w:rsidR="00850420" w:rsidRPr="002732BC" w:rsidRDefault="00850420" w:rsidP="002732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sz w:val="24"/>
          <w:szCs w:val="24"/>
        </w:rPr>
        <w:t xml:space="preserve">Иллюстрация является самым базовым и необходимым способом подкрепления авторской позиции в тексте видеоигровой рецензии и помогает осуществлять </w:t>
      </w:r>
      <w:r w:rsidRPr="002732BC">
        <w:rPr>
          <w:rFonts w:ascii="Arial" w:hAnsi="Arial" w:cs="Arial"/>
          <w:sz w:val="24"/>
          <w:szCs w:val="24"/>
        </w:rPr>
        <w:lastRenderedPageBreak/>
        <w:t>репрезентацию конечного продукта в большей степени, нежели самостоятельный текст</w:t>
      </w:r>
      <w:r w:rsidR="0009006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D7222" w:rsidRPr="002732BC" w:rsidRDefault="005D7222" w:rsidP="00273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BC">
        <w:rPr>
          <w:rFonts w:ascii="Arial" w:hAnsi="Arial" w:cs="Arial"/>
          <w:b/>
          <w:sz w:val="24"/>
          <w:szCs w:val="24"/>
        </w:rPr>
        <w:t xml:space="preserve">Структура работы: </w:t>
      </w:r>
      <w:r w:rsidRPr="002732BC">
        <w:rPr>
          <w:rFonts w:ascii="Arial" w:hAnsi="Arial" w:cs="Arial"/>
          <w:sz w:val="24"/>
          <w:szCs w:val="24"/>
        </w:rPr>
        <w:t>введение, три главы, заключение</w:t>
      </w:r>
      <w:r w:rsidR="006F2016" w:rsidRPr="002732BC">
        <w:rPr>
          <w:rFonts w:ascii="Arial" w:hAnsi="Arial" w:cs="Arial"/>
          <w:sz w:val="24"/>
          <w:szCs w:val="24"/>
        </w:rPr>
        <w:t xml:space="preserve"> и спис</w:t>
      </w:r>
      <w:r w:rsidRPr="002732BC">
        <w:rPr>
          <w:rFonts w:ascii="Arial" w:hAnsi="Arial" w:cs="Arial"/>
          <w:sz w:val="24"/>
          <w:szCs w:val="24"/>
        </w:rPr>
        <w:t>ок</w:t>
      </w:r>
      <w:r w:rsidR="006F2016" w:rsidRPr="002732BC">
        <w:rPr>
          <w:rFonts w:ascii="Arial" w:hAnsi="Arial" w:cs="Arial"/>
          <w:sz w:val="24"/>
          <w:szCs w:val="24"/>
        </w:rPr>
        <w:t xml:space="preserve"> литературы.</w:t>
      </w:r>
      <w:r w:rsidRPr="002732BC">
        <w:rPr>
          <w:rFonts w:ascii="Arial" w:hAnsi="Arial" w:cs="Arial"/>
          <w:sz w:val="24"/>
          <w:szCs w:val="24"/>
        </w:rPr>
        <w:t xml:space="preserve"> </w:t>
      </w:r>
    </w:p>
    <w:sectPr w:rsidR="005D7222" w:rsidRPr="0027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83AD1"/>
    <w:multiLevelType w:val="hybridMultilevel"/>
    <w:tmpl w:val="FB524632"/>
    <w:lvl w:ilvl="0" w:tplc="90827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0"/>
    <w:rsid w:val="0009006B"/>
    <w:rsid w:val="002732BC"/>
    <w:rsid w:val="005D7222"/>
    <w:rsid w:val="005F51F9"/>
    <w:rsid w:val="006F2016"/>
    <w:rsid w:val="00850420"/>
    <w:rsid w:val="00866D7E"/>
    <w:rsid w:val="0093168D"/>
    <w:rsid w:val="00C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686F-7F21-4181-8B9D-FA7318B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almighty_mustache</dc:creator>
  <cp:keywords/>
  <dc:description/>
  <cp:lastModifiedBy>Челси</cp:lastModifiedBy>
  <cp:revision>2</cp:revision>
  <cp:lastPrinted>2016-04-13T02:01:00Z</cp:lastPrinted>
  <dcterms:created xsi:type="dcterms:W3CDTF">2016-05-17T09:40:00Z</dcterms:created>
  <dcterms:modified xsi:type="dcterms:W3CDTF">2016-05-17T09:40:00Z</dcterms:modified>
</cp:coreProperties>
</file>