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69" w:rsidRPr="003C4A69" w:rsidRDefault="003C4A69" w:rsidP="003C4A69">
      <w:pPr>
        <w:spacing w:after="0"/>
        <w:ind w:firstLine="709"/>
        <w:jc w:val="center"/>
        <w:rPr>
          <w:rFonts w:ascii="Arial" w:hAnsi="Arial" w:cs="Arial"/>
          <w:b/>
          <w:sz w:val="24"/>
          <w:szCs w:val="24"/>
        </w:rPr>
      </w:pPr>
      <w:bookmarkStart w:id="0" w:name="_GoBack"/>
      <w:bookmarkEnd w:id="0"/>
      <w:r w:rsidRPr="003C4A69">
        <w:rPr>
          <w:rFonts w:ascii="Arial" w:hAnsi="Arial" w:cs="Arial"/>
          <w:b/>
          <w:sz w:val="24"/>
          <w:szCs w:val="24"/>
        </w:rPr>
        <w:t>Аннотация выпускной квалификационной работы</w:t>
      </w:r>
    </w:p>
    <w:p w:rsidR="003C4A69" w:rsidRPr="003C4A69" w:rsidRDefault="003C4A69" w:rsidP="003C4A69">
      <w:pPr>
        <w:spacing w:after="0"/>
        <w:ind w:firstLine="709"/>
        <w:jc w:val="center"/>
        <w:rPr>
          <w:rFonts w:ascii="Arial" w:hAnsi="Arial" w:cs="Arial"/>
          <w:b/>
          <w:sz w:val="24"/>
          <w:szCs w:val="24"/>
        </w:rPr>
      </w:pPr>
      <w:proofErr w:type="spellStart"/>
      <w:r w:rsidRPr="003C4A69">
        <w:rPr>
          <w:rFonts w:ascii="Arial" w:hAnsi="Arial" w:cs="Arial"/>
          <w:b/>
          <w:sz w:val="24"/>
          <w:szCs w:val="24"/>
        </w:rPr>
        <w:t>Артюх</w:t>
      </w:r>
      <w:proofErr w:type="spellEnd"/>
      <w:r w:rsidRPr="003C4A69">
        <w:rPr>
          <w:rFonts w:ascii="Arial" w:hAnsi="Arial" w:cs="Arial"/>
          <w:b/>
          <w:sz w:val="24"/>
          <w:szCs w:val="24"/>
        </w:rPr>
        <w:t xml:space="preserve"> Арина Артемовны</w:t>
      </w:r>
    </w:p>
    <w:p w:rsidR="003C4A69" w:rsidRPr="003C4A69" w:rsidRDefault="003C4A69" w:rsidP="003C4A69">
      <w:pPr>
        <w:spacing w:after="0"/>
        <w:ind w:firstLine="709"/>
        <w:jc w:val="center"/>
        <w:rPr>
          <w:rFonts w:ascii="Arial" w:hAnsi="Arial" w:cs="Arial"/>
          <w:b/>
          <w:sz w:val="24"/>
          <w:szCs w:val="24"/>
        </w:rPr>
      </w:pPr>
      <w:r w:rsidRPr="003C4A69">
        <w:rPr>
          <w:rFonts w:ascii="Arial" w:hAnsi="Arial" w:cs="Arial"/>
          <w:b/>
          <w:sz w:val="24"/>
          <w:szCs w:val="24"/>
        </w:rPr>
        <w:t>«</w:t>
      </w:r>
      <w:r w:rsidRPr="003C4A69">
        <w:rPr>
          <w:rFonts w:ascii="Arial" w:hAnsi="Arial" w:cs="Arial"/>
          <w:b/>
          <w:i/>
          <w:sz w:val="24"/>
          <w:szCs w:val="24"/>
        </w:rPr>
        <w:t>Интерактивный музей в системе продвижения технического университета»</w:t>
      </w:r>
    </w:p>
    <w:p w:rsidR="003C4A69" w:rsidRPr="003C4A69" w:rsidRDefault="003C4A69" w:rsidP="003C4A69">
      <w:pPr>
        <w:spacing w:after="0"/>
        <w:ind w:firstLine="709"/>
        <w:jc w:val="center"/>
        <w:rPr>
          <w:rFonts w:ascii="Arial" w:hAnsi="Arial" w:cs="Arial"/>
          <w:b/>
          <w:sz w:val="24"/>
          <w:szCs w:val="24"/>
        </w:rPr>
      </w:pPr>
      <w:proofErr w:type="spellStart"/>
      <w:r w:rsidRPr="003C4A69">
        <w:rPr>
          <w:rFonts w:ascii="Arial" w:hAnsi="Arial" w:cs="Arial"/>
          <w:b/>
          <w:sz w:val="24"/>
          <w:szCs w:val="24"/>
        </w:rPr>
        <w:t>Н.рук</w:t>
      </w:r>
      <w:proofErr w:type="spellEnd"/>
      <w:r w:rsidRPr="003C4A69">
        <w:rPr>
          <w:rFonts w:ascii="Arial" w:hAnsi="Arial" w:cs="Arial"/>
          <w:b/>
          <w:sz w:val="24"/>
          <w:szCs w:val="24"/>
        </w:rPr>
        <w:t>. – Панкова Галина Константиновна, доцент</w:t>
      </w:r>
    </w:p>
    <w:p w:rsidR="003C4A69" w:rsidRPr="00087951" w:rsidRDefault="003C4A69" w:rsidP="003C4A69">
      <w:pPr>
        <w:spacing w:after="0"/>
        <w:ind w:firstLine="709"/>
        <w:jc w:val="center"/>
        <w:rPr>
          <w:rFonts w:ascii="Arial" w:eastAsiaTheme="minorEastAsia" w:hAnsi="Arial" w:cs="Arial"/>
          <w:sz w:val="24"/>
          <w:szCs w:val="24"/>
        </w:rPr>
      </w:pPr>
      <w:r w:rsidRPr="003C4A69">
        <w:rPr>
          <w:rFonts w:ascii="Arial" w:hAnsi="Arial" w:cs="Arial"/>
          <w:b/>
          <w:sz w:val="24"/>
          <w:szCs w:val="24"/>
        </w:rPr>
        <w:t>Кафедра связей с общественностью в бизнесе СПбГУ</w:t>
      </w:r>
      <w:r w:rsidRPr="003C4A69">
        <w:rPr>
          <w:rFonts w:ascii="Arial" w:hAnsi="Arial" w:cs="Arial"/>
          <w:b/>
          <w:sz w:val="24"/>
          <w:szCs w:val="24"/>
        </w:rPr>
        <w:br/>
        <w:t>Очная форма обучения</w:t>
      </w:r>
      <w:r w:rsidRPr="00087951">
        <w:rPr>
          <w:rFonts w:ascii="Arial" w:hAnsi="Arial" w:cs="Arial"/>
          <w:sz w:val="24"/>
          <w:szCs w:val="24"/>
        </w:rPr>
        <w:br/>
      </w:r>
    </w:p>
    <w:p w:rsidR="003C4A69" w:rsidRPr="00087951" w:rsidRDefault="003C4A69" w:rsidP="003C4A69">
      <w:pPr>
        <w:tabs>
          <w:tab w:val="left" w:pos="851"/>
        </w:tabs>
        <w:spacing w:after="0"/>
        <w:contextualSpacing/>
        <w:jc w:val="both"/>
        <w:rPr>
          <w:rFonts w:ascii="Arial" w:eastAsia="Times New Roman" w:hAnsi="Arial" w:cs="Arial"/>
          <w:color w:val="000000"/>
          <w:sz w:val="24"/>
          <w:szCs w:val="24"/>
          <w:lang w:eastAsia="ru-RU"/>
        </w:rPr>
      </w:pPr>
      <w:r w:rsidRPr="00087951">
        <w:rPr>
          <w:rFonts w:ascii="Arial" w:eastAsia="Times New Roman" w:hAnsi="Arial" w:cs="Arial"/>
          <w:color w:val="000000"/>
          <w:sz w:val="24"/>
          <w:szCs w:val="24"/>
          <w:lang w:eastAsia="ru-RU"/>
        </w:rPr>
        <w:t>Данная работа посвящена исследованию возможности</w:t>
      </w:r>
      <w:r>
        <w:rPr>
          <w:rFonts w:ascii="Arial" w:eastAsia="Times New Roman" w:hAnsi="Arial" w:cs="Arial"/>
          <w:color w:val="000000"/>
          <w:sz w:val="24"/>
          <w:szCs w:val="24"/>
          <w:lang w:eastAsia="ru-RU"/>
        </w:rPr>
        <w:t xml:space="preserve"> и специфике</w:t>
      </w:r>
      <w:r w:rsidRPr="00087951">
        <w:rPr>
          <w:rFonts w:ascii="Arial" w:eastAsia="Times New Roman" w:hAnsi="Arial" w:cs="Arial"/>
          <w:color w:val="000000"/>
          <w:sz w:val="24"/>
          <w:szCs w:val="24"/>
          <w:lang w:eastAsia="ru-RU"/>
        </w:rPr>
        <w:t xml:space="preserve"> использования интерактивного музея в системе продвижения технического университета.</w:t>
      </w:r>
      <w:r w:rsidRPr="00087951">
        <w:rPr>
          <w:rFonts w:ascii="Arial" w:eastAsia="Times New Roman" w:hAnsi="Arial" w:cs="Arial"/>
          <w:b/>
          <w:color w:val="000000"/>
          <w:sz w:val="24"/>
          <w:szCs w:val="24"/>
          <w:lang w:eastAsia="ru-RU"/>
        </w:rPr>
        <w:t xml:space="preserve"> Актуальность</w:t>
      </w:r>
      <w:r w:rsidRPr="00087951">
        <w:rPr>
          <w:rFonts w:ascii="Arial" w:eastAsia="Times New Roman" w:hAnsi="Arial" w:cs="Arial"/>
          <w:color w:val="000000"/>
          <w:sz w:val="24"/>
          <w:szCs w:val="24"/>
          <w:lang w:eastAsia="ru-RU"/>
        </w:rPr>
        <w:t xml:space="preserve"> данной работы обусловлена необходимостью технических вузов поиска новых инструментов для организации долговременного взаимодействия с целевыми группами общественности в виду высокой конкуренции на рынке образовательных услуг.</w:t>
      </w:r>
    </w:p>
    <w:p w:rsidR="003C4A69" w:rsidRPr="00087951" w:rsidRDefault="003C4A69" w:rsidP="003C4A69">
      <w:pPr>
        <w:tabs>
          <w:tab w:val="left" w:pos="851"/>
        </w:tabs>
        <w:spacing w:after="0"/>
        <w:contextualSpacing/>
        <w:jc w:val="both"/>
        <w:rPr>
          <w:rFonts w:ascii="Arial" w:eastAsia="Times New Roman" w:hAnsi="Arial" w:cs="Arial"/>
          <w:color w:val="000000"/>
          <w:sz w:val="24"/>
          <w:szCs w:val="24"/>
          <w:lang w:eastAsia="ru-RU"/>
        </w:rPr>
      </w:pPr>
      <w:r w:rsidRPr="00087951">
        <w:rPr>
          <w:rFonts w:ascii="Arial" w:eastAsia="Times New Roman" w:hAnsi="Arial" w:cs="Arial"/>
          <w:b/>
          <w:color w:val="000000"/>
          <w:sz w:val="24"/>
          <w:szCs w:val="24"/>
          <w:lang w:eastAsia="ru-RU"/>
        </w:rPr>
        <w:tab/>
        <w:t>Целью</w:t>
      </w:r>
      <w:r w:rsidRPr="00087951">
        <w:rPr>
          <w:rFonts w:ascii="Arial" w:eastAsia="Times New Roman" w:hAnsi="Arial" w:cs="Arial"/>
          <w:color w:val="000000"/>
          <w:sz w:val="24"/>
          <w:szCs w:val="24"/>
          <w:lang w:eastAsia="ru-RU"/>
        </w:rPr>
        <w:t xml:space="preserve"> работы является исследование особенностей продвижения технического университета и выявление возможности использования интерактивного музея в качестве эффективного инструмента взаимодействия с группами общественности.</w:t>
      </w:r>
    </w:p>
    <w:p w:rsidR="003C4A69" w:rsidRPr="00087951" w:rsidRDefault="003C4A69" w:rsidP="003C4A69">
      <w:pPr>
        <w:tabs>
          <w:tab w:val="left" w:pos="851"/>
        </w:tabs>
        <w:spacing w:after="0"/>
        <w:contextualSpacing/>
        <w:jc w:val="both"/>
        <w:rPr>
          <w:rFonts w:ascii="Arial" w:eastAsia="Times New Roman" w:hAnsi="Arial" w:cs="Arial"/>
          <w:color w:val="000000"/>
          <w:sz w:val="24"/>
          <w:szCs w:val="24"/>
          <w:lang w:eastAsia="ru-RU"/>
        </w:rPr>
      </w:pPr>
      <w:r w:rsidRPr="00087951">
        <w:rPr>
          <w:rFonts w:ascii="Arial" w:eastAsia="Times New Roman" w:hAnsi="Arial" w:cs="Arial"/>
          <w:color w:val="000000"/>
          <w:sz w:val="24"/>
          <w:szCs w:val="24"/>
          <w:lang w:eastAsia="ru-RU"/>
        </w:rPr>
        <w:tab/>
        <w:t xml:space="preserve">Достижение цели предполагает выполнение следующих научно-исследовательских </w:t>
      </w:r>
      <w:r w:rsidRPr="00087951">
        <w:rPr>
          <w:rFonts w:ascii="Arial" w:eastAsia="Times New Roman" w:hAnsi="Arial" w:cs="Arial"/>
          <w:b/>
          <w:color w:val="000000"/>
          <w:sz w:val="24"/>
          <w:szCs w:val="24"/>
          <w:lang w:eastAsia="ru-RU"/>
        </w:rPr>
        <w:t>задач</w:t>
      </w:r>
      <w:r w:rsidRPr="00087951">
        <w:rPr>
          <w:rFonts w:ascii="Arial" w:eastAsia="Times New Roman" w:hAnsi="Arial" w:cs="Arial"/>
          <w:color w:val="000000"/>
          <w:sz w:val="24"/>
          <w:szCs w:val="24"/>
          <w:lang w:eastAsia="ru-RU"/>
        </w:rPr>
        <w:t>:</w:t>
      </w:r>
    </w:p>
    <w:p w:rsidR="003C4A69" w:rsidRPr="00087951" w:rsidRDefault="003C4A69" w:rsidP="003C4A69">
      <w:pPr>
        <w:pStyle w:val="a3"/>
        <w:numPr>
          <w:ilvl w:val="0"/>
          <w:numId w:val="1"/>
        </w:numPr>
        <w:tabs>
          <w:tab w:val="left" w:pos="851"/>
        </w:tabs>
        <w:spacing w:after="0"/>
        <w:jc w:val="both"/>
        <w:rPr>
          <w:rFonts w:ascii="Arial" w:eastAsia="Times New Roman" w:hAnsi="Arial" w:cs="Arial"/>
          <w:color w:val="000000"/>
          <w:sz w:val="24"/>
          <w:szCs w:val="24"/>
          <w:lang w:eastAsia="ru-RU"/>
        </w:rPr>
      </w:pPr>
      <w:r w:rsidRPr="00087951">
        <w:rPr>
          <w:rFonts w:ascii="Arial" w:eastAsia="Times New Roman" w:hAnsi="Arial" w:cs="Arial"/>
          <w:color w:val="000000"/>
          <w:sz w:val="24"/>
          <w:szCs w:val="24"/>
          <w:lang w:eastAsia="ru-RU"/>
        </w:rPr>
        <w:t>исследовать состояние рынка услуг высшего образования в России;</w:t>
      </w:r>
    </w:p>
    <w:p w:rsidR="003C4A69" w:rsidRPr="00087951" w:rsidRDefault="003C4A69" w:rsidP="003C4A69">
      <w:pPr>
        <w:pStyle w:val="a3"/>
        <w:numPr>
          <w:ilvl w:val="0"/>
          <w:numId w:val="1"/>
        </w:numPr>
        <w:tabs>
          <w:tab w:val="left" w:pos="851"/>
        </w:tabs>
        <w:spacing w:after="0"/>
        <w:jc w:val="both"/>
        <w:rPr>
          <w:rFonts w:ascii="Arial" w:eastAsia="Times New Roman" w:hAnsi="Arial" w:cs="Arial"/>
          <w:color w:val="000000"/>
          <w:sz w:val="24"/>
          <w:szCs w:val="24"/>
          <w:lang w:eastAsia="ru-RU"/>
        </w:rPr>
      </w:pPr>
      <w:r w:rsidRPr="00087951">
        <w:rPr>
          <w:rFonts w:ascii="Arial" w:eastAsia="Times New Roman" w:hAnsi="Arial" w:cs="Arial"/>
          <w:color w:val="000000"/>
          <w:sz w:val="24"/>
          <w:szCs w:val="24"/>
          <w:lang w:eastAsia="ru-RU"/>
        </w:rPr>
        <w:t>изучить особенности продвижения технических университетов на примере Университета ИТМО;</w:t>
      </w:r>
    </w:p>
    <w:p w:rsidR="003C4A69" w:rsidRPr="00087951" w:rsidRDefault="003C4A69" w:rsidP="003C4A69">
      <w:pPr>
        <w:pStyle w:val="a3"/>
        <w:numPr>
          <w:ilvl w:val="0"/>
          <w:numId w:val="1"/>
        </w:numPr>
        <w:tabs>
          <w:tab w:val="left" w:pos="851"/>
        </w:tabs>
        <w:spacing w:after="0"/>
        <w:jc w:val="both"/>
        <w:rPr>
          <w:rFonts w:ascii="Arial" w:eastAsia="Times New Roman" w:hAnsi="Arial" w:cs="Arial"/>
          <w:color w:val="000000"/>
          <w:sz w:val="24"/>
          <w:szCs w:val="24"/>
          <w:lang w:eastAsia="ru-RU"/>
        </w:rPr>
      </w:pPr>
      <w:r w:rsidRPr="00087951">
        <w:rPr>
          <w:rFonts w:ascii="Arial" w:eastAsia="Times New Roman" w:hAnsi="Arial" w:cs="Arial"/>
          <w:color w:val="000000"/>
          <w:sz w:val="24"/>
          <w:szCs w:val="24"/>
          <w:lang w:eastAsia="ru-RU"/>
        </w:rPr>
        <w:t>проанализировать зарубежный и российский опыт деятельности интерактивных музеев и их сотрудничества с университетами;</w:t>
      </w:r>
    </w:p>
    <w:p w:rsidR="003C4A69" w:rsidRPr="00087951" w:rsidRDefault="003C4A69" w:rsidP="003C4A69">
      <w:pPr>
        <w:pStyle w:val="a3"/>
        <w:numPr>
          <w:ilvl w:val="0"/>
          <w:numId w:val="1"/>
        </w:numPr>
        <w:tabs>
          <w:tab w:val="left" w:pos="851"/>
        </w:tabs>
        <w:spacing w:after="0"/>
        <w:jc w:val="both"/>
        <w:rPr>
          <w:rFonts w:ascii="Arial" w:eastAsia="Times New Roman" w:hAnsi="Arial" w:cs="Arial"/>
          <w:color w:val="000000"/>
          <w:sz w:val="24"/>
          <w:szCs w:val="24"/>
          <w:lang w:eastAsia="ru-RU"/>
        </w:rPr>
      </w:pPr>
      <w:r w:rsidRPr="00087951">
        <w:rPr>
          <w:rFonts w:ascii="Arial" w:eastAsia="Times New Roman" w:hAnsi="Arial" w:cs="Arial"/>
          <w:color w:val="000000"/>
          <w:sz w:val="24"/>
          <w:szCs w:val="24"/>
          <w:lang w:eastAsia="ru-RU"/>
        </w:rPr>
        <w:t>описать интерактивный музей с точки зрения инструмента взаимодействия с целевой общественностью технического университета.</w:t>
      </w:r>
    </w:p>
    <w:p w:rsidR="003C4A69" w:rsidRPr="00087951" w:rsidRDefault="003C4A69" w:rsidP="003C4A69">
      <w:pPr>
        <w:tabs>
          <w:tab w:val="left" w:pos="851"/>
        </w:tabs>
        <w:spacing w:after="0"/>
        <w:contextualSpacing/>
        <w:jc w:val="both"/>
        <w:rPr>
          <w:rFonts w:ascii="Arial" w:eastAsia="Times New Roman" w:hAnsi="Arial" w:cs="Arial"/>
          <w:color w:val="000000"/>
          <w:sz w:val="24"/>
          <w:szCs w:val="24"/>
          <w:lang w:eastAsia="ru-RU"/>
        </w:rPr>
      </w:pPr>
      <w:r w:rsidRPr="00087951">
        <w:rPr>
          <w:rFonts w:ascii="Arial" w:eastAsia="Times New Roman" w:hAnsi="Arial" w:cs="Arial"/>
          <w:color w:val="000000"/>
          <w:sz w:val="24"/>
          <w:szCs w:val="24"/>
          <w:lang w:eastAsia="ru-RU"/>
        </w:rPr>
        <w:tab/>
      </w:r>
      <w:r w:rsidRPr="00087951">
        <w:rPr>
          <w:rFonts w:ascii="Arial" w:eastAsia="Times New Roman" w:hAnsi="Arial" w:cs="Arial"/>
          <w:b/>
          <w:color w:val="000000"/>
          <w:sz w:val="24"/>
          <w:szCs w:val="24"/>
          <w:lang w:eastAsia="ru-RU"/>
        </w:rPr>
        <w:t>Объектом</w:t>
      </w:r>
      <w:r w:rsidRPr="00087951">
        <w:rPr>
          <w:rFonts w:ascii="Arial" w:eastAsia="Times New Roman" w:hAnsi="Arial" w:cs="Arial"/>
          <w:color w:val="000000"/>
          <w:sz w:val="24"/>
          <w:szCs w:val="24"/>
          <w:lang w:eastAsia="ru-RU"/>
        </w:rPr>
        <w:t xml:space="preserve"> исследования данной работы является система продвижения технического университета. </w:t>
      </w:r>
    </w:p>
    <w:p w:rsidR="003C4A69" w:rsidRPr="00087951" w:rsidRDefault="003C4A69" w:rsidP="003C4A69">
      <w:pPr>
        <w:tabs>
          <w:tab w:val="left" w:pos="851"/>
        </w:tabs>
        <w:spacing w:after="0"/>
        <w:contextualSpacing/>
        <w:jc w:val="both"/>
        <w:rPr>
          <w:rFonts w:ascii="Arial" w:eastAsia="Times New Roman" w:hAnsi="Arial" w:cs="Arial"/>
          <w:color w:val="000000"/>
          <w:sz w:val="24"/>
          <w:szCs w:val="24"/>
          <w:lang w:eastAsia="ru-RU"/>
        </w:rPr>
      </w:pPr>
      <w:r w:rsidRPr="00087951">
        <w:rPr>
          <w:rFonts w:ascii="Arial" w:eastAsia="Times New Roman" w:hAnsi="Arial" w:cs="Arial"/>
          <w:color w:val="000000"/>
          <w:sz w:val="24"/>
          <w:szCs w:val="24"/>
          <w:lang w:eastAsia="ru-RU"/>
        </w:rPr>
        <w:tab/>
        <w:t xml:space="preserve">В качестве </w:t>
      </w:r>
      <w:r w:rsidRPr="00087951">
        <w:rPr>
          <w:rFonts w:ascii="Arial" w:eastAsia="Times New Roman" w:hAnsi="Arial" w:cs="Arial"/>
          <w:b/>
          <w:color w:val="000000"/>
          <w:sz w:val="24"/>
          <w:szCs w:val="24"/>
          <w:lang w:eastAsia="ru-RU"/>
        </w:rPr>
        <w:t>предмета</w:t>
      </w:r>
      <w:r w:rsidRPr="00087951">
        <w:rPr>
          <w:rFonts w:ascii="Arial" w:eastAsia="Times New Roman" w:hAnsi="Arial" w:cs="Arial"/>
          <w:color w:val="000000"/>
          <w:sz w:val="24"/>
          <w:szCs w:val="24"/>
          <w:lang w:eastAsia="ru-RU"/>
        </w:rPr>
        <w:t xml:space="preserve"> исследования выбран интерактивный музей как инструмент реализации стратегии продвижения.</w:t>
      </w:r>
    </w:p>
    <w:p w:rsidR="003C4A69" w:rsidRPr="00087951" w:rsidRDefault="003C4A69" w:rsidP="003C4A69">
      <w:pPr>
        <w:tabs>
          <w:tab w:val="left" w:pos="851"/>
        </w:tabs>
        <w:spacing w:after="0"/>
        <w:contextualSpacing/>
        <w:jc w:val="both"/>
        <w:rPr>
          <w:rFonts w:ascii="Arial" w:eastAsia="Times New Roman" w:hAnsi="Arial" w:cs="Arial"/>
          <w:color w:val="000000"/>
          <w:sz w:val="24"/>
          <w:szCs w:val="24"/>
          <w:lang w:eastAsia="ru-RU"/>
        </w:rPr>
      </w:pPr>
      <w:r w:rsidRPr="00087951">
        <w:rPr>
          <w:rFonts w:ascii="Arial" w:eastAsia="Times New Roman" w:hAnsi="Arial" w:cs="Arial"/>
          <w:color w:val="000000"/>
          <w:sz w:val="24"/>
          <w:szCs w:val="24"/>
          <w:lang w:eastAsia="ru-RU"/>
        </w:rPr>
        <w:tab/>
      </w:r>
      <w:proofErr w:type="gramStart"/>
      <w:r>
        <w:rPr>
          <w:rFonts w:ascii="Arial" w:hAnsi="Arial" w:cs="Arial"/>
          <w:b/>
          <w:sz w:val="24"/>
          <w:szCs w:val="24"/>
        </w:rPr>
        <w:t>Теоретико-методологическую</w:t>
      </w:r>
      <w:r>
        <w:rPr>
          <w:rFonts w:ascii="Arial" w:hAnsi="Arial" w:cs="Arial"/>
          <w:sz w:val="24"/>
          <w:szCs w:val="24"/>
        </w:rPr>
        <w:t xml:space="preserve"> </w:t>
      </w:r>
      <w:r>
        <w:rPr>
          <w:rFonts w:ascii="Arial" w:hAnsi="Arial" w:cs="Arial"/>
          <w:b/>
          <w:sz w:val="24"/>
          <w:szCs w:val="24"/>
        </w:rPr>
        <w:t>основу</w:t>
      </w:r>
      <w:r>
        <w:rPr>
          <w:rFonts w:ascii="Arial" w:hAnsi="Arial" w:cs="Arial"/>
          <w:sz w:val="24"/>
          <w:szCs w:val="24"/>
        </w:rPr>
        <w:t xml:space="preserve"> исследования составили научные работы таких ведущих отечественных и зарубежных специалистов, как А. Кривоносов, К. </w:t>
      </w:r>
      <w:proofErr w:type="spellStart"/>
      <w:r>
        <w:rPr>
          <w:rFonts w:ascii="Arial" w:hAnsi="Arial" w:cs="Arial"/>
          <w:sz w:val="24"/>
          <w:szCs w:val="24"/>
        </w:rPr>
        <w:t>Келлер</w:t>
      </w:r>
      <w:proofErr w:type="spellEnd"/>
      <w:r>
        <w:rPr>
          <w:rFonts w:ascii="Arial" w:hAnsi="Arial" w:cs="Arial"/>
          <w:sz w:val="24"/>
          <w:szCs w:val="24"/>
        </w:rPr>
        <w:t xml:space="preserve">, Ф. </w:t>
      </w:r>
      <w:proofErr w:type="spellStart"/>
      <w:r>
        <w:rPr>
          <w:rFonts w:ascii="Arial" w:hAnsi="Arial" w:cs="Arial"/>
          <w:sz w:val="24"/>
          <w:szCs w:val="24"/>
        </w:rPr>
        <w:t>Котлер</w:t>
      </w:r>
      <w:proofErr w:type="spellEnd"/>
      <w:r>
        <w:rPr>
          <w:rFonts w:ascii="Arial" w:hAnsi="Arial" w:cs="Arial"/>
          <w:sz w:val="24"/>
          <w:szCs w:val="24"/>
        </w:rPr>
        <w:t>, О. Круглова, О. Филатова, М. Шишкина и др.</w:t>
      </w:r>
      <w:r>
        <w:rPr>
          <w:rFonts w:ascii="Arial" w:eastAsia="Times New Roman" w:hAnsi="Arial" w:cs="Arial"/>
          <w:color w:val="000000"/>
          <w:sz w:val="24"/>
          <w:szCs w:val="24"/>
          <w:lang w:eastAsia="ru-RU"/>
        </w:rPr>
        <w:t xml:space="preserve"> </w:t>
      </w:r>
      <w:r w:rsidRPr="00087951">
        <w:rPr>
          <w:rFonts w:ascii="Arial" w:eastAsia="Times New Roman" w:hAnsi="Arial" w:cs="Arial"/>
          <w:b/>
          <w:color w:val="000000"/>
          <w:sz w:val="24"/>
          <w:szCs w:val="24"/>
          <w:lang w:eastAsia="ru-RU"/>
        </w:rPr>
        <w:t>Эмпирическую базу</w:t>
      </w:r>
      <w:r w:rsidRPr="00087951">
        <w:rPr>
          <w:rFonts w:ascii="Arial" w:eastAsia="Times New Roman" w:hAnsi="Arial" w:cs="Arial"/>
          <w:color w:val="000000"/>
          <w:sz w:val="24"/>
          <w:szCs w:val="24"/>
          <w:lang w:eastAsia="ru-RU"/>
        </w:rPr>
        <w:t xml:space="preserve"> дипломной работы составили положения федеральных образовательных целевых программ, нефинансовые отчеты университетов, аналитические исследования сферы услуг высшего образования, данные с сайтов и из аккаунтов социальных сетей технических университетов и интерактивных музеев, отчеты</w:t>
      </w:r>
      <w:proofErr w:type="gramEnd"/>
      <w:r w:rsidRPr="00087951">
        <w:rPr>
          <w:rFonts w:ascii="Arial" w:eastAsia="Times New Roman" w:hAnsi="Arial" w:cs="Arial"/>
          <w:color w:val="000000"/>
          <w:sz w:val="24"/>
          <w:szCs w:val="24"/>
          <w:lang w:eastAsia="ru-RU"/>
        </w:rPr>
        <w:t xml:space="preserve"> о деятельности зарубежных интерактивных музеев.</w:t>
      </w:r>
    </w:p>
    <w:p w:rsidR="003C4A69" w:rsidRPr="00087951" w:rsidRDefault="003C4A69" w:rsidP="003C4A69">
      <w:pPr>
        <w:tabs>
          <w:tab w:val="left" w:pos="851"/>
        </w:tabs>
        <w:spacing w:after="0"/>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Pr="00087951">
        <w:rPr>
          <w:rFonts w:ascii="Arial" w:eastAsia="Times New Roman" w:hAnsi="Arial" w:cs="Arial"/>
          <w:color w:val="000000"/>
          <w:sz w:val="24"/>
          <w:szCs w:val="24"/>
          <w:lang w:eastAsia="ru-RU"/>
        </w:rPr>
        <w:t xml:space="preserve">Структура выпускной квалификационной работы обусловлена целями и задачами, описанными выше, и представлена введением, </w:t>
      </w:r>
      <w:r>
        <w:rPr>
          <w:rFonts w:ascii="Arial" w:eastAsia="Times New Roman" w:hAnsi="Arial" w:cs="Arial"/>
          <w:color w:val="000000"/>
          <w:sz w:val="24"/>
          <w:szCs w:val="24"/>
          <w:lang w:eastAsia="ru-RU"/>
        </w:rPr>
        <w:t xml:space="preserve">двумя главами, </w:t>
      </w:r>
      <w:r w:rsidRPr="00087951">
        <w:rPr>
          <w:rFonts w:ascii="Arial" w:eastAsia="Times New Roman" w:hAnsi="Arial" w:cs="Arial"/>
          <w:color w:val="000000"/>
          <w:sz w:val="24"/>
          <w:szCs w:val="24"/>
          <w:lang w:eastAsia="ru-RU"/>
        </w:rPr>
        <w:t>заключением, приложениями и списком, использовавшихся источников и литературы.</w:t>
      </w:r>
    </w:p>
    <w:p w:rsidR="003C4A69" w:rsidRDefault="003C4A69">
      <w:r>
        <w:br w:type="page"/>
      </w:r>
    </w:p>
    <w:p w:rsidR="003C4A69" w:rsidRPr="00BA67B9" w:rsidRDefault="003C4A69" w:rsidP="003C4A69">
      <w:pPr>
        <w:spacing w:after="0"/>
        <w:ind w:firstLine="700"/>
        <w:jc w:val="center"/>
        <w:rPr>
          <w:rFonts w:ascii="Arial" w:eastAsia="Times New Roman" w:hAnsi="Arial" w:cs="Arial"/>
          <w:b/>
          <w:color w:val="000000"/>
          <w:sz w:val="24"/>
          <w:szCs w:val="24"/>
          <w:lang w:val="en-US" w:eastAsia="ru-RU"/>
        </w:rPr>
      </w:pPr>
      <w:r w:rsidRPr="00BA67B9">
        <w:rPr>
          <w:rFonts w:ascii="Arial" w:eastAsia="Times New Roman" w:hAnsi="Arial" w:cs="Arial"/>
          <w:b/>
          <w:color w:val="000000"/>
          <w:sz w:val="24"/>
          <w:szCs w:val="24"/>
          <w:lang w:val="en-US" w:eastAsia="ru-RU"/>
        </w:rPr>
        <w:lastRenderedPageBreak/>
        <w:t>An Annotation of the Graduate Qualification Work by</w:t>
      </w:r>
    </w:p>
    <w:p w:rsidR="003C4A69" w:rsidRPr="00BA67B9" w:rsidRDefault="003C4A69" w:rsidP="003C4A69">
      <w:pPr>
        <w:spacing w:after="0"/>
        <w:ind w:firstLine="700"/>
        <w:jc w:val="center"/>
        <w:rPr>
          <w:rFonts w:ascii="Arial" w:eastAsia="Times New Roman" w:hAnsi="Arial" w:cs="Arial"/>
          <w:b/>
          <w:color w:val="000000"/>
          <w:sz w:val="24"/>
          <w:szCs w:val="24"/>
          <w:lang w:val="en-US" w:eastAsia="ru-RU"/>
        </w:rPr>
      </w:pPr>
      <w:proofErr w:type="spellStart"/>
      <w:r w:rsidRPr="00BA67B9">
        <w:rPr>
          <w:rFonts w:ascii="Arial" w:eastAsia="Times New Roman" w:hAnsi="Arial" w:cs="Arial"/>
          <w:b/>
          <w:color w:val="000000"/>
          <w:sz w:val="24"/>
          <w:szCs w:val="24"/>
          <w:lang w:val="en-US" w:eastAsia="ru-RU"/>
        </w:rPr>
        <w:t>Artyukh</w:t>
      </w:r>
      <w:proofErr w:type="spellEnd"/>
      <w:r w:rsidRPr="00BA67B9">
        <w:rPr>
          <w:rFonts w:ascii="Arial" w:eastAsia="Times New Roman" w:hAnsi="Arial" w:cs="Arial"/>
          <w:b/>
          <w:color w:val="000000"/>
          <w:sz w:val="24"/>
          <w:szCs w:val="24"/>
          <w:lang w:val="en-US" w:eastAsia="ru-RU"/>
        </w:rPr>
        <w:t xml:space="preserve"> </w:t>
      </w:r>
      <w:proofErr w:type="spellStart"/>
      <w:r w:rsidRPr="00BA67B9">
        <w:rPr>
          <w:rFonts w:ascii="Arial" w:eastAsia="Times New Roman" w:hAnsi="Arial" w:cs="Arial"/>
          <w:b/>
          <w:color w:val="000000"/>
          <w:sz w:val="24"/>
          <w:szCs w:val="24"/>
          <w:lang w:val="en-US" w:eastAsia="ru-RU"/>
        </w:rPr>
        <w:t>Arina</w:t>
      </w:r>
      <w:proofErr w:type="spellEnd"/>
      <w:r w:rsidRPr="00BA67B9">
        <w:rPr>
          <w:rFonts w:ascii="Arial" w:eastAsia="Times New Roman" w:hAnsi="Arial" w:cs="Arial"/>
          <w:b/>
          <w:color w:val="000000"/>
          <w:sz w:val="24"/>
          <w:szCs w:val="24"/>
          <w:lang w:val="en-US" w:eastAsia="ru-RU"/>
        </w:rPr>
        <w:t xml:space="preserve"> </w:t>
      </w:r>
      <w:proofErr w:type="spellStart"/>
      <w:r w:rsidRPr="00BA67B9">
        <w:rPr>
          <w:rFonts w:ascii="Arial" w:eastAsia="Times New Roman" w:hAnsi="Arial" w:cs="Arial"/>
          <w:b/>
          <w:color w:val="000000"/>
          <w:sz w:val="24"/>
          <w:szCs w:val="24"/>
          <w:lang w:val="en-US" w:eastAsia="ru-RU"/>
        </w:rPr>
        <w:t>Artemovna</w:t>
      </w:r>
      <w:proofErr w:type="spellEnd"/>
    </w:p>
    <w:p w:rsidR="003C4A69" w:rsidRPr="00BA67B9" w:rsidRDefault="003C4A69" w:rsidP="003C4A69">
      <w:pPr>
        <w:spacing w:after="0"/>
        <w:ind w:firstLine="700"/>
        <w:jc w:val="center"/>
        <w:rPr>
          <w:rFonts w:ascii="Arial" w:eastAsia="Times New Roman" w:hAnsi="Arial" w:cs="Arial"/>
          <w:b/>
          <w:i/>
          <w:color w:val="000000"/>
          <w:sz w:val="24"/>
          <w:szCs w:val="24"/>
          <w:lang w:val="en-US" w:eastAsia="ru-RU"/>
        </w:rPr>
      </w:pPr>
      <w:r w:rsidRPr="00BA67B9">
        <w:rPr>
          <w:rFonts w:ascii="Arial" w:eastAsia="Times New Roman" w:hAnsi="Arial" w:cs="Arial"/>
          <w:b/>
          <w:i/>
          <w:color w:val="000000"/>
          <w:sz w:val="24"/>
          <w:szCs w:val="24"/>
          <w:lang w:val="en-US" w:eastAsia="ru-RU"/>
        </w:rPr>
        <w:t>«An Interactive Museum in the System of Technical University Promotion»</w:t>
      </w:r>
    </w:p>
    <w:p w:rsidR="003C4A69" w:rsidRPr="00BA67B9" w:rsidRDefault="003C4A69" w:rsidP="003C4A69">
      <w:pPr>
        <w:spacing w:after="0"/>
        <w:ind w:firstLine="700"/>
        <w:jc w:val="center"/>
        <w:rPr>
          <w:rFonts w:ascii="Arial" w:eastAsia="Times New Roman" w:hAnsi="Arial" w:cs="Arial"/>
          <w:b/>
          <w:color w:val="000000"/>
          <w:sz w:val="24"/>
          <w:szCs w:val="24"/>
          <w:lang w:val="en-US" w:eastAsia="ru-RU"/>
        </w:rPr>
      </w:pPr>
      <w:proofErr w:type="gramStart"/>
      <w:r w:rsidRPr="00BA67B9">
        <w:rPr>
          <w:rFonts w:ascii="Arial" w:eastAsia="Times New Roman" w:hAnsi="Arial" w:cs="Arial"/>
          <w:b/>
          <w:color w:val="000000"/>
          <w:sz w:val="24"/>
          <w:szCs w:val="24"/>
          <w:lang w:val="en-US" w:eastAsia="ru-RU"/>
        </w:rPr>
        <w:t xml:space="preserve">Research advisor – </w:t>
      </w:r>
      <w:proofErr w:type="spellStart"/>
      <w:r w:rsidRPr="00BA67B9">
        <w:rPr>
          <w:rFonts w:ascii="Arial" w:eastAsia="Times New Roman" w:hAnsi="Arial" w:cs="Arial"/>
          <w:b/>
          <w:color w:val="000000"/>
          <w:sz w:val="24"/>
          <w:szCs w:val="24"/>
          <w:lang w:val="en-US" w:eastAsia="ru-RU"/>
        </w:rPr>
        <w:t>Pankova</w:t>
      </w:r>
      <w:proofErr w:type="spellEnd"/>
      <w:r w:rsidRPr="00BA67B9">
        <w:rPr>
          <w:rFonts w:ascii="Arial" w:eastAsia="Times New Roman" w:hAnsi="Arial" w:cs="Arial"/>
          <w:b/>
          <w:color w:val="000000"/>
          <w:sz w:val="24"/>
          <w:szCs w:val="24"/>
          <w:lang w:val="en-US" w:eastAsia="ru-RU"/>
        </w:rPr>
        <w:t xml:space="preserve"> Galina </w:t>
      </w:r>
      <w:proofErr w:type="spellStart"/>
      <w:r w:rsidRPr="00BA67B9">
        <w:rPr>
          <w:rFonts w:ascii="Arial" w:eastAsia="Times New Roman" w:hAnsi="Arial" w:cs="Arial"/>
          <w:b/>
          <w:color w:val="000000"/>
          <w:sz w:val="24"/>
          <w:szCs w:val="24"/>
          <w:lang w:val="en-US" w:eastAsia="ru-RU"/>
        </w:rPr>
        <w:t>Konstantinovna</w:t>
      </w:r>
      <w:proofErr w:type="spellEnd"/>
      <w:r w:rsidRPr="00BA67B9">
        <w:rPr>
          <w:rFonts w:ascii="Arial" w:eastAsia="Times New Roman" w:hAnsi="Arial" w:cs="Arial"/>
          <w:b/>
          <w:color w:val="000000"/>
          <w:sz w:val="24"/>
          <w:szCs w:val="24"/>
          <w:lang w:val="en-US" w:eastAsia="ru-RU"/>
        </w:rPr>
        <w:t>, A.P.</w:t>
      </w:r>
      <w:proofErr w:type="gramEnd"/>
    </w:p>
    <w:p w:rsidR="003C4A69" w:rsidRPr="00BA67B9" w:rsidRDefault="003C4A69" w:rsidP="003C4A69">
      <w:pPr>
        <w:spacing w:after="0"/>
        <w:ind w:firstLine="700"/>
        <w:jc w:val="center"/>
        <w:rPr>
          <w:rFonts w:ascii="Arial" w:eastAsia="Times New Roman" w:hAnsi="Arial" w:cs="Arial"/>
          <w:b/>
          <w:color w:val="000000"/>
          <w:sz w:val="24"/>
          <w:szCs w:val="24"/>
          <w:lang w:val="en-US" w:eastAsia="ru-RU"/>
        </w:rPr>
      </w:pPr>
      <w:r w:rsidRPr="00BA67B9">
        <w:rPr>
          <w:rFonts w:ascii="Arial" w:eastAsia="Times New Roman" w:hAnsi="Arial" w:cs="Arial"/>
          <w:b/>
          <w:color w:val="000000"/>
          <w:sz w:val="24"/>
          <w:szCs w:val="24"/>
          <w:lang w:val="en-US" w:eastAsia="ru-RU"/>
        </w:rPr>
        <w:t>Public Relations in Business, Saint Petersburg State University</w:t>
      </w:r>
    </w:p>
    <w:p w:rsidR="003C4A69" w:rsidRPr="00BA67B9" w:rsidRDefault="003C4A69" w:rsidP="003C4A69">
      <w:pPr>
        <w:spacing w:after="0"/>
        <w:ind w:firstLine="700"/>
        <w:jc w:val="center"/>
        <w:rPr>
          <w:rFonts w:ascii="Arial" w:eastAsia="Times New Roman" w:hAnsi="Arial" w:cs="Arial"/>
          <w:b/>
          <w:color w:val="000000"/>
          <w:sz w:val="24"/>
          <w:szCs w:val="24"/>
          <w:lang w:val="en-US" w:eastAsia="ru-RU"/>
        </w:rPr>
      </w:pPr>
      <w:r w:rsidRPr="00BA67B9">
        <w:rPr>
          <w:rFonts w:ascii="Arial" w:eastAsia="Times New Roman" w:hAnsi="Arial" w:cs="Arial"/>
          <w:b/>
          <w:color w:val="000000"/>
          <w:sz w:val="24"/>
          <w:szCs w:val="24"/>
          <w:lang w:val="en-US" w:eastAsia="ru-RU"/>
        </w:rPr>
        <w:t>Full-time program</w:t>
      </w:r>
    </w:p>
    <w:p w:rsidR="003C4A69" w:rsidRPr="00BA67B9" w:rsidRDefault="003C4A69" w:rsidP="003C4A69">
      <w:pPr>
        <w:spacing w:after="0"/>
        <w:ind w:firstLine="700"/>
        <w:jc w:val="center"/>
        <w:rPr>
          <w:rFonts w:ascii="Arial" w:eastAsia="Times New Roman" w:hAnsi="Arial" w:cs="Arial"/>
          <w:color w:val="000000"/>
          <w:sz w:val="24"/>
          <w:szCs w:val="24"/>
          <w:lang w:val="en-US" w:eastAsia="ru-RU"/>
        </w:rPr>
      </w:pPr>
    </w:p>
    <w:p w:rsidR="003C4A69" w:rsidRPr="00BA67B9" w:rsidRDefault="003C4A69" w:rsidP="003C4A69">
      <w:pPr>
        <w:spacing w:after="0"/>
        <w:rPr>
          <w:rFonts w:ascii="Times New Roman" w:eastAsia="Times New Roman" w:hAnsi="Times New Roman" w:cs="Times New Roman"/>
          <w:sz w:val="24"/>
          <w:szCs w:val="24"/>
          <w:lang w:val="en-US" w:eastAsia="ru-RU"/>
        </w:rPr>
      </w:pPr>
    </w:p>
    <w:p w:rsidR="003C4A69" w:rsidRDefault="003C4A69" w:rsidP="003C4A69">
      <w:pPr>
        <w:spacing w:after="0"/>
        <w:ind w:firstLine="720"/>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This research contains the analysis of the usage possibility of an interactive museum in the system of technical university promotion</w:t>
      </w:r>
      <w:r w:rsidRPr="00A576D7">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 xml:space="preserve">and its specifics. </w:t>
      </w:r>
      <w:r w:rsidRPr="00361574">
        <w:rPr>
          <w:rFonts w:ascii="Arial" w:eastAsia="Times New Roman" w:hAnsi="Arial" w:cs="Arial"/>
          <w:b/>
          <w:color w:val="000000"/>
          <w:sz w:val="24"/>
          <w:szCs w:val="24"/>
          <w:lang w:val="en-US" w:eastAsia="ru-RU"/>
        </w:rPr>
        <w:t xml:space="preserve">The research relevance </w:t>
      </w:r>
      <w:r>
        <w:rPr>
          <w:rFonts w:ascii="Arial" w:eastAsia="Times New Roman" w:hAnsi="Arial" w:cs="Arial"/>
          <w:color w:val="000000"/>
          <w:sz w:val="24"/>
          <w:szCs w:val="24"/>
          <w:lang w:val="en-US" w:eastAsia="ru-RU"/>
        </w:rPr>
        <w:t>is determined by the need of technical universities in the constant search for new tools of establishing durable communication with the target social groups – the need that is caused by the high level of business competition on the market of educational services.</w:t>
      </w:r>
    </w:p>
    <w:p w:rsidR="003C4A69" w:rsidRDefault="003C4A69" w:rsidP="003C4A69">
      <w:pPr>
        <w:spacing w:after="0"/>
        <w:ind w:firstLine="720"/>
        <w:jc w:val="both"/>
        <w:rPr>
          <w:rFonts w:ascii="Arial" w:eastAsia="Times New Roman" w:hAnsi="Arial" w:cs="Arial"/>
          <w:color w:val="000000"/>
          <w:sz w:val="24"/>
          <w:szCs w:val="24"/>
          <w:lang w:val="en-US" w:eastAsia="ru-RU"/>
        </w:rPr>
      </w:pPr>
      <w:r w:rsidRPr="00E9388F">
        <w:rPr>
          <w:rFonts w:ascii="Arial" w:eastAsia="Times New Roman" w:hAnsi="Arial" w:cs="Arial"/>
          <w:b/>
          <w:color w:val="000000"/>
          <w:sz w:val="24"/>
          <w:szCs w:val="24"/>
          <w:lang w:val="en-US" w:eastAsia="ru-RU"/>
        </w:rPr>
        <w:t>The main purpose of our research</w:t>
      </w:r>
      <w:r w:rsidRPr="00E9388F">
        <w:rPr>
          <w:rFonts w:ascii="Arial" w:eastAsia="Times New Roman" w:hAnsi="Arial" w:cs="Arial"/>
          <w:color w:val="000000"/>
          <w:sz w:val="24"/>
          <w:szCs w:val="24"/>
          <w:lang w:val="en-US" w:eastAsia="ru-RU"/>
        </w:rPr>
        <w:t xml:space="preserve"> is to</w:t>
      </w:r>
      <w:r>
        <w:rPr>
          <w:rFonts w:ascii="Arial" w:eastAsia="Times New Roman" w:hAnsi="Arial" w:cs="Arial"/>
          <w:color w:val="000000"/>
          <w:sz w:val="24"/>
          <w:szCs w:val="24"/>
          <w:lang w:val="en-US" w:eastAsia="ru-RU"/>
        </w:rPr>
        <w:t xml:space="preserve"> examine distinctive features of the promotion of technical universities and to evaluate an opportunity of using interactive museums as an effective tool of establishing communication with certain social groups.</w:t>
      </w:r>
    </w:p>
    <w:p w:rsidR="003C4A69" w:rsidRPr="00881453" w:rsidRDefault="003C4A69" w:rsidP="003C4A69">
      <w:pPr>
        <w:spacing w:after="0"/>
        <w:jc w:val="both"/>
        <w:rPr>
          <w:rFonts w:ascii="Arial" w:eastAsia="Times New Roman" w:hAnsi="Arial" w:cs="Arial"/>
          <w:color w:val="000000"/>
          <w:sz w:val="24"/>
          <w:szCs w:val="24"/>
          <w:lang w:val="en-US" w:eastAsia="ru-RU"/>
        </w:rPr>
      </w:pPr>
      <w:r w:rsidRPr="00881453">
        <w:rPr>
          <w:rFonts w:ascii="Arial" w:eastAsia="Times New Roman" w:hAnsi="Arial" w:cs="Arial"/>
          <w:b/>
          <w:bCs/>
          <w:color w:val="000000"/>
          <w:sz w:val="24"/>
          <w:szCs w:val="24"/>
          <w:lang w:val="en-US" w:eastAsia="ru-RU"/>
        </w:rPr>
        <w:t>      </w:t>
      </w:r>
      <w:r w:rsidRPr="00881453">
        <w:rPr>
          <w:rFonts w:ascii="Arial" w:eastAsia="Times New Roman" w:hAnsi="Arial" w:cs="Arial"/>
          <w:bCs/>
          <w:color w:val="000000"/>
          <w:sz w:val="24"/>
          <w:szCs w:val="24"/>
          <w:lang w:val="en-US" w:eastAsia="ru-RU"/>
        </w:rPr>
        <w:t>   </w:t>
      </w:r>
      <w:r w:rsidRPr="009A7AD3">
        <w:rPr>
          <w:rFonts w:ascii="Arial" w:eastAsia="Times New Roman" w:hAnsi="Arial" w:cs="Arial"/>
          <w:bCs/>
          <w:color w:val="000000"/>
          <w:sz w:val="24"/>
          <w:szCs w:val="24"/>
          <w:lang w:val="en-US" w:eastAsia="ru-RU"/>
        </w:rPr>
        <w:t>In accordance with this purpose, the author has set following</w:t>
      </w:r>
      <w:r w:rsidRPr="009A7AD3">
        <w:rPr>
          <w:rFonts w:ascii="Arial" w:eastAsia="Times New Roman" w:hAnsi="Arial" w:cs="Arial"/>
          <w:b/>
          <w:bCs/>
          <w:color w:val="000000"/>
          <w:sz w:val="24"/>
          <w:szCs w:val="24"/>
          <w:lang w:val="en-US" w:eastAsia="ru-RU"/>
        </w:rPr>
        <w:t xml:space="preserve"> research objectives:</w:t>
      </w:r>
      <w:r w:rsidRPr="00881453">
        <w:rPr>
          <w:rFonts w:ascii="Arial" w:eastAsia="Times New Roman" w:hAnsi="Arial" w:cs="Arial"/>
          <w:color w:val="000000"/>
          <w:sz w:val="24"/>
          <w:szCs w:val="24"/>
          <w:lang w:val="en-US" w:eastAsia="ru-RU"/>
        </w:rPr>
        <w:t>         </w:t>
      </w:r>
    </w:p>
    <w:p w:rsidR="003C4A69" w:rsidRPr="00452352" w:rsidRDefault="003C4A69" w:rsidP="003C4A69">
      <w:pPr>
        <w:numPr>
          <w:ilvl w:val="0"/>
          <w:numId w:val="2"/>
        </w:numPr>
        <w:spacing w:after="0"/>
        <w:jc w:val="both"/>
        <w:textAlignment w:val="baseline"/>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to study current condition of Russian market of educational services; </w:t>
      </w:r>
    </w:p>
    <w:p w:rsidR="003C4A69" w:rsidRPr="00452352" w:rsidRDefault="003C4A69" w:rsidP="003C4A69">
      <w:pPr>
        <w:numPr>
          <w:ilvl w:val="0"/>
          <w:numId w:val="2"/>
        </w:numPr>
        <w:spacing w:after="0"/>
        <w:jc w:val="both"/>
        <w:textAlignment w:val="baseline"/>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to examine distinctive features of technical universities promotion (evidence from </w:t>
      </w:r>
      <w:r w:rsidRPr="0070340A">
        <w:rPr>
          <w:rFonts w:ascii="Arial" w:eastAsia="Times New Roman" w:hAnsi="Arial" w:cs="Arial"/>
          <w:color w:val="000000"/>
          <w:sz w:val="24"/>
          <w:szCs w:val="24"/>
          <w:lang w:val="en-US" w:eastAsia="ru-RU"/>
        </w:rPr>
        <w:t>ITMO University</w:t>
      </w:r>
      <w:r>
        <w:rPr>
          <w:rFonts w:ascii="Arial" w:eastAsia="Times New Roman" w:hAnsi="Arial" w:cs="Arial"/>
          <w:color w:val="000000"/>
          <w:sz w:val="24"/>
          <w:szCs w:val="24"/>
          <w:lang w:val="en-US" w:eastAsia="ru-RU"/>
        </w:rPr>
        <w:t>);</w:t>
      </w:r>
    </w:p>
    <w:p w:rsidR="003C4A69" w:rsidRPr="0070340A" w:rsidRDefault="003C4A69" w:rsidP="003C4A69">
      <w:pPr>
        <w:numPr>
          <w:ilvl w:val="0"/>
          <w:numId w:val="2"/>
        </w:numPr>
        <w:spacing w:after="0"/>
        <w:jc w:val="both"/>
        <w:textAlignment w:val="baseline"/>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to analyze international and Russian experience of the functioning of interactive museums and their collaboration with universities; </w:t>
      </w:r>
    </w:p>
    <w:p w:rsidR="003C4A69" w:rsidRPr="0070340A" w:rsidRDefault="003C4A69" w:rsidP="003C4A69">
      <w:pPr>
        <w:numPr>
          <w:ilvl w:val="0"/>
          <w:numId w:val="2"/>
        </w:numPr>
        <w:spacing w:after="0"/>
        <w:jc w:val="both"/>
        <w:textAlignment w:val="baseline"/>
        <w:rPr>
          <w:rFonts w:ascii="Times New Roman" w:eastAsia="Times New Roman" w:hAnsi="Times New Roman" w:cs="Times New Roman"/>
          <w:sz w:val="24"/>
          <w:szCs w:val="24"/>
          <w:lang w:val="en-US" w:eastAsia="ru-RU"/>
        </w:rPr>
      </w:pPr>
      <w:proofErr w:type="gramStart"/>
      <w:r>
        <w:rPr>
          <w:rFonts w:ascii="Arial" w:eastAsia="Times New Roman" w:hAnsi="Arial" w:cs="Arial"/>
          <w:color w:val="000000"/>
          <w:sz w:val="24"/>
          <w:szCs w:val="24"/>
          <w:lang w:val="en-US" w:eastAsia="ru-RU"/>
        </w:rPr>
        <w:t>to</w:t>
      </w:r>
      <w:proofErr w:type="gramEnd"/>
      <w:r>
        <w:rPr>
          <w:rFonts w:ascii="Arial" w:eastAsia="Times New Roman" w:hAnsi="Arial" w:cs="Arial"/>
          <w:color w:val="000000"/>
          <w:sz w:val="24"/>
          <w:szCs w:val="24"/>
          <w:lang w:val="en-US" w:eastAsia="ru-RU"/>
        </w:rPr>
        <w:t xml:space="preserve"> describe an interactive museum in the context of its</w:t>
      </w:r>
      <w:r w:rsidRPr="0070340A">
        <w:rPr>
          <w:rFonts w:ascii="Arial" w:eastAsia="Times New Roman" w:hAnsi="Arial" w:cs="Arial"/>
          <w:color w:val="000000"/>
          <w:sz w:val="24"/>
          <w:szCs w:val="24"/>
          <w:lang w:val="en-US" w:eastAsia="ru-RU"/>
        </w:rPr>
        <w:t xml:space="preserve"> communication with </w:t>
      </w:r>
      <w:r>
        <w:rPr>
          <w:rFonts w:ascii="Arial" w:eastAsia="Times New Roman" w:hAnsi="Arial" w:cs="Arial"/>
          <w:color w:val="000000"/>
          <w:sz w:val="24"/>
          <w:szCs w:val="24"/>
          <w:lang w:val="en-US" w:eastAsia="ru-RU"/>
        </w:rPr>
        <w:t>the target</w:t>
      </w:r>
      <w:r w:rsidRPr="0070340A">
        <w:rPr>
          <w:rFonts w:ascii="Arial" w:eastAsia="Times New Roman" w:hAnsi="Arial" w:cs="Arial"/>
          <w:color w:val="000000"/>
          <w:sz w:val="24"/>
          <w:szCs w:val="24"/>
          <w:lang w:val="en-US" w:eastAsia="ru-RU"/>
        </w:rPr>
        <w:t xml:space="preserve"> social groups</w:t>
      </w:r>
      <w:r>
        <w:rPr>
          <w:rFonts w:ascii="Arial" w:eastAsia="Times New Roman" w:hAnsi="Arial" w:cs="Arial"/>
          <w:color w:val="000000"/>
          <w:sz w:val="24"/>
          <w:szCs w:val="24"/>
          <w:lang w:val="en-US" w:eastAsia="ru-RU"/>
        </w:rPr>
        <w:t xml:space="preserve"> of technical universities.</w:t>
      </w:r>
    </w:p>
    <w:p w:rsidR="003C4A69" w:rsidRPr="00A676F2" w:rsidRDefault="003C4A69" w:rsidP="003C4A69">
      <w:pPr>
        <w:spacing w:after="0"/>
        <w:ind w:firstLine="709"/>
        <w:jc w:val="both"/>
        <w:textAlignment w:val="baseline"/>
        <w:rPr>
          <w:rFonts w:ascii="Arial" w:eastAsia="Times New Roman" w:hAnsi="Arial" w:cs="Arial"/>
          <w:b/>
          <w:bCs/>
          <w:color w:val="000000"/>
          <w:sz w:val="24"/>
          <w:szCs w:val="24"/>
          <w:lang w:val="en-US" w:eastAsia="ru-RU"/>
        </w:rPr>
      </w:pPr>
      <w:r w:rsidRPr="00A676F2">
        <w:rPr>
          <w:rFonts w:ascii="Arial" w:eastAsia="Times New Roman" w:hAnsi="Arial" w:cs="Arial"/>
          <w:b/>
          <w:bCs/>
          <w:color w:val="000000"/>
          <w:sz w:val="24"/>
          <w:szCs w:val="24"/>
          <w:lang w:val="en-US" w:eastAsia="ru-RU"/>
        </w:rPr>
        <w:t xml:space="preserve">The research object </w:t>
      </w:r>
      <w:r w:rsidRPr="00A676F2">
        <w:rPr>
          <w:rFonts w:ascii="Arial" w:eastAsia="Times New Roman" w:hAnsi="Arial" w:cs="Arial"/>
          <w:bCs/>
          <w:color w:val="000000"/>
          <w:sz w:val="24"/>
          <w:szCs w:val="24"/>
          <w:lang w:val="en-US" w:eastAsia="ru-RU"/>
        </w:rPr>
        <w:t>is the system of technical university promotion.</w:t>
      </w:r>
    </w:p>
    <w:p w:rsidR="003C4A69" w:rsidRDefault="003C4A69" w:rsidP="003C4A69">
      <w:pPr>
        <w:spacing w:after="0"/>
        <w:ind w:firstLine="709"/>
        <w:jc w:val="both"/>
        <w:rPr>
          <w:rFonts w:ascii="Arial" w:eastAsia="Times New Roman" w:hAnsi="Arial" w:cs="Arial"/>
          <w:color w:val="000000"/>
          <w:sz w:val="24"/>
          <w:szCs w:val="24"/>
          <w:lang w:val="en-US" w:eastAsia="ru-RU"/>
        </w:rPr>
      </w:pPr>
      <w:r w:rsidRPr="00547DF9">
        <w:rPr>
          <w:rFonts w:ascii="Arial" w:eastAsia="Times New Roman" w:hAnsi="Arial" w:cs="Arial"/>
          <w:b/>
          <w:color w:val="000000"/>
          <w:sz w:val="24"/>
          <w:szCs w:val="24"/>
          <w:lang w:val="en-US" w:eastAsia="ru-RU"/>
        </w:rPr>
        <w:t>The research subject</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 xml:space="preserve">is an interactive museum as a tool for promotional strategy realization. </w:t>
      </w:r>
    </w:p>
    <w:p w:rsidR="003C4A69" w:rsidRDefault="003C4A69" w:rsidP="003C4A69">
      <w:pPr>
        <w:spacing w:after="0"/>
        <w:jc w:val="both"/>
        <w:rPr>
          <w:rFonts w:ascii="Arial" w:eastAsia="Times New Roman" w:hAnsi="Arial" w:cs="Arial"/>
          <w:color w:val="000000"/>
          <w:sz w:val="24"/>
          <w:szCs w:val="24"/>
          <w:lang w:val="en-US" w:eastAsia="ru-RU"/>
        </w:rPr>
      </w:pPr>
      <w:r w:rsidRPr="00BA67B9">
        <w:rPr>
          <w:rFonts w:ascii="Arial" w:eastAsia="Times New Roman" w:hAnsi="Arial" w:cs="Arial"/>
          <w:color w:val="000000"/>
          <w:sz w:val="24"/>
          <w:szCs w:val="24"/>
          <w:lang w:val="en-US" w:eastAsia="ru-RU"/>
        </w:rPr>
        <w:t>         </w:t>
      </w:r>
      <w:r w:rsidRPr="00BA67B9">
        <w:rPr>
          <w:rFonts w:ascii="Arial" w:eastAsia="Times New Roman" w:hAnsi="Arial" w:cs="Arial"/>
          <w:color w:val="000000"/>
          <w:sz w:val="24"/>
          <w:szCs w:val="24"/>
          <w:lang w:val="en-US" w:eastAsia="ru-RU"/>
        </w:rPr>
        <w:tab/>
      </w:r>
      <w:r w:rsidRPr="00547DF9">
        <w:rPr>
          <w:rFonts w:ascii="Arial" w:eastAsia="Times New Roman" w:hAnsi="Arial" w:cs="Arial"/>
          <w:b/>
          <w:color w:val="000000"/>
          <w:sz w:val="24"/>
          <w:szCs w:val="24"/>
          <w:lang w:val="en-US" w:eastAsia="ru-RU"/>
        </w:rPr>
        <w:t>The theoretical and methodological background</w:t>
      </w:r>
      <w:r w:rsidRPr="00547DF9">
        <w:rPr>
          <w:rFonts w:ascii="Arial" w:eastAsia="Times New Roman" w:hAnsi="Arial" w:cs="Arial"/>
          <w:color w:val="000000"/>
          <w:sz w:val="24"/>
          <w:szCs w:val="24"/>
          <w:lang w:val="en-US" w:eastAsia="ru-RU"/>
        </w:rPr>
        <w:t xml:space="preserve"> of our research is formed by the academic works by </w:t>
      </w:r>
      <w:r>
        <w:rPr>
          <w:rFonts w:ascii="Arial" w:eastAsia="Times New Roman" w:hAnsi="Arial" w:cs="Arial"/>
          <w:color w:val="000000"/>
          <w:sz w:val="24"/>
          <w:szCs w:val="24"/>
          <w:lang w:val="en-US" w:eastAsia="ru-RU"/>
        </w:rPr>
        <w:t>such</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leading</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international</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and</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Russian</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experts</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as</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A</w:t>
      </w:r>
      <w:r w:rsidRPr="00547DF9">
        <w:rPr>
          <w:rFonts w:ascii="Arial" w:eastAsia="Times New Roman" w:hAnsi="Arial" w:cs="Arial"/>
          <w:color w:val="000000"/>
          <w:sz w:val="24"/>
          <w:szCs w:val="24"/>
          <w:lang w:val="en-US" w:eastAsia="ru-RU"/>
        </w:rPr>
        <w:t xml:space="preserve">. </w:t>
      </w:r>
      <w:proofErr w:type="spellStart"/>
      <w:r>
        <w:rPr>
          <w:rFonts w:ascii="Arial" w:eastAsia="Times New Roman" w:hAnsi="Arial" w:cs="Arial"/>
          <w:color w:val="000000"/>
          <w:sz w:val="24"/>
          <w:szCs w:val="24"/>
          <w:lang w:val="en-US" w:eastAsia="ru-RU"/>
        </w:rPr>
        <w:t>Krivonosov</w:t>
      </w:r>
      <w:proofErr w:type="spellEnd"/>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K</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Keller</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P</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Kotler</w:t>
      </w:r>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O</w:t>
      </w:r>
      <w:r w:rsidRPr="00547DF9">
        <w:rPr>
          <w:rFonts w:ascii="Arial" w:eastAsia="Times New Roman" w:hAnsi="Arial" w:cs="Arial"/>
          <w:color w:val="000000"/>
          <w:sz w:val="24"/>
          <w:szCs w:val="24"/>
          <w:lang w:val="en-US" w:eastAsia="ru-RU"/>
        </w:rPr>
        <w:t xml:space="preserve">. </w:t>
      </w:r>
      <w:proofErr w:type="spellStart"/>
      <w:r>
        <w:rPr>
          <w:rFonts w:ascii="Arial" w:eastAsia="Times New Roman" w:hAnsi="Arial" w:cs="Arial"/>
          <w:color w:val="000000"/>
          <w:sz w:val="24"/>
          <w:szCs w:val="24"/>
          <w:lang w:val="en-US" w:eastAsia="ru-RU"/>
        </w:rPr>
        <w:t>Kruglova</w:t>
      </w:r>
      <w:proofErr w:type="spellEnd"/>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O</w:t>
      </w:r>
      <w:r w:rsidRPr="00547DF9">
        <w:rPr>
          <w:rFonts w:ascii="Arial" w:eastAsia="Times New Roman" w:hAnsi="Arial" w:cs="Arial"/>
          <w:color w:val="000000"/>
          <w:sz w:val="24"/>
          <w:szCs w:val="24"/>
          <w:lang w:val="en-US" w:eastAsia="ru-RU"/>
        </w:rPr>
        <w:t xml:space="preserve">. </w:t>
      </w:r>
      <w:proofErr w:type="spellStart"/>
      <w:r>
        <w:rPr>
          <w:rFonts w:ascii="Arial" w:eastAsia="Times New Roman" w:hAnsi="Arial" w:cs="Arial"/>
          <w:color w:val="000000"/>
          <w:sz w:val="24"/>
          <w:szCs w:val="24"/>
          <w:lang w:val="en-US" w:eastAsia="ru-RU"/>
        </w:rPr>
        <w:t>Filatova</w:t>
      </w:r>
      <w:proofErr w:type="spellEnd"/>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M</w:t>
      </w:r>
      <w:r w:rsidRPr="00547DF9">
        <w:rPr>
          <w:rFonts w:ascii="Arial" w:eastAsia="Times New Roman" w:hAnsi="Arial" w:cs="Arial"/>
          <w:color w:val="000000"/>
          <w:sz w:val="24"/>
          <w:szCs w:val="24"/>
          <w:lang w:val="en-US" w:eastAsia="ru-RU"/>
        </w:rPr>
        <w:t xml:space="preserve">. </w:t>
      </w:r>
      <w:proofErr w:type="spellStart"/>
      <w:r>
        <w:rPr>
          <w:rFonts w:ascii="Arial" w:eastAsia="Times New Roman" w:hAnsi="Arial" w:cs="Arial"/>
          <w:color w:val="000000"/>
          <w:sz w:val="24"/>
          <w:szCs w:val="24"/>
          <w:lang w:val="en-US" w:eastAsia="ru-RU"/>
        </w:rPr>
        <w:t>Shishkina</w:t>
      </w:r>
      <w:proofErr w:type="spellEnd"/>
      <w:r w:rsidRPr="00547DF9">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etc</w:t>
      </w:r>
      <w:r w:rsidRPr="00547DF9">
        <w:rPr>
          <w:rFonts w:ascii="Arial" w:eastAsia="Times New Roman" w:hAnsi="Arial" w:cs="Arial"/>
          <w:color w:val="000000"/>
          <w:sz w:val="24"/>
          <w:szCs w:val="24"/>
          <w:lang w:val="en-US" w:eastAsia="ru-RU"/>
        </w:rPr>
        <w:t>.</w:t>
      </w:r>
      <w:r w:rsidRPr="00547DF9">
        <w:rPr>
          <w:lang w:val="en-US"/>
        </w:rPr>
        <w:t xml:space="preserve"> </w:t>
      </w:r>
      <w:r w:rsidRPr="00547DF9">
        <w:rPr>
          <w:rFonts w:ascii="Arial" w:eastAsia="Times New Roman" w:hAnsi="Arial" w:cs="Arial"/>
          <w:b/>
          <w:color w:val="000000"/>
          <w:sz w:val="24"/>
          <w:szCs w:val="24"/>
          <w:lang w:val="en-US" w:eastAsia="ru-RU"/>
        </w:rPr>
        <w:t>The empiric background of the research</w:t>
      </w:r>
      <w:r w:rsidRPr="00547DF9">
        <w:rPr>
          <w:rFonts w:ascii="Arial" w:eastAsia="Times New Roman" w:hAnsi="Arial" w:cs="Arial"/>
          <w:color w:val="000000"/>
          <w:sz w:val="24"/>
          <w:szCs w:val="24"/>
          <w:lang w:val="en-US" w:eastAsia="ru-RU"/>
        </w:rPr>
        <w:t xml:space="preserve"> is formed by</w:t>
      </w:r>
      <w:r>
        <w:rPr>
          <w:rFonts w:ascii="Arial" w:eastAsia="Times New Roman" w:hAnsi="Arial" w:cs="Arial"/>
          <w:color w:val="000000"/>
          <w:sz w:val="24"/>
          <w:szCs w:val="24"/>
          <w:lang w:val="en-US" w:eastAsia="ru-RU"/>
        </w:rPr>
        <w:t xml:space="preserve"> the strategies of federal educational target programs, nonfinancial university reports, analytical studies of the market of educational services, data from websites and social network pages of technical universities and interactive museums, reports on the functioning of foreign interactive museums.</w:t>
      </w:r>
    </w:p>
    <w:p w:rsidR="003C4A69" w:rsidRPr="00881453" w:rsidRDefault="003C4A69" w:rsidP="003C4A69">
      <w:pPr>
        <w:spacing w:after="0"/>
        <w:ind w:firstLine="709"/>
        <w:jc w:val="both"/>
        <w:rPr>
          <w:rFonts w:ascii="Times New Roman" w:eastAsia="Times New Roman" w:hAnsi="Times New Roman" w:cs="Times New Roman"/>
          <w:sz w:val="24"/>
          <w:szCs w:val="24"/>
          <w:lang w:val="en-US" w:eastAsia="ru-RU"/>
        </w:rPr>
      </w:pPr>
      <w:r w:rsidRPr="009A060B">
        <w:rPr>
          <w:rFonts w:ascii="Arial" w:eastAsia="Times New Roman" w:hAnsi="Arial" w:cs="Arial"/>
          <w:b/>
          <w:bCs/>
          <w:color w:val="000000"/>
          <w:sz w:val="24"/>
          <w:szCs w:val="24"/>
          <w:lang w:val="en-US" w:eastAsia="ru-RU"/>
        </w:rPr>
        <w:t xml:space="preserve">The research structure </w:t>
      </w:r>
      <w:r>
        <w:rPr>
          <w:rFonts w:ascii="Arial" w:eastAsia="Times New Roman" w:hAnsi="Arial" w:cs="Arial"/>
          <w:bCs/>
          <w:color w:val="000000"/>
          <w:sz w:val="24"/>
          <w:szCs w:val="24"/>
          <w:lang w:val="en-US" w:eastAsia="ru-RU"/>
        </w:rPr>
        <w:t xml:space="preserve">is determined by the research purpose and research objectives listed above. It </w:t>
      </w:r>
      <w:r w:rsidRPr="009A060B">
        <w:rPr>
          <w:rFonts w:ascii="Arial" w:eastAsia="Times New Roman" w:hAnsi="Arial" w:cs="Arial"/>
          <w:bCs/>
          <w:color w:val="000000"/>
          <w:sz w:val="24"/>
          <w:szCs w:val="24"/>
          <w:lang w:val="en-US" w:eastAsia="ru-RU"/>
        </w:rPr>
        <w:t xml:space="preserve">consists of introduction, </w:t>
      </w:r>
      <w:r>
        <w:rPr>
          <w:rFonts w:ascii="Arial" w:eastAsia="Times New Roman" w:hAnsi="Arial" w:cs="Arial"/>
          <w:bCs/>
          <w:color w:val="000000"/>
          <w:sz w:val="24"/>
          <w:szCs w:val="24"/>
          <w:lang w:val="en-US" w:eastAsia="ru-RU"/>
        </w:rPr>
        <w:t>two chapters</w:t>
      </w:r>
      <w:r w:rsidRPr="009A060B">
        <w:rPr>
          <w:rFonts w:ascii="Arial" w:eastAsia="Times New Roman" w:hAnsi="Arial" w:cs="Arial"/>
          <w:bCs/>
          <w:color w:val="000000"/>
          <w:sz w:val="24"/>
          <w:szCs w:val="24"/>
          <w:lang w:val="en-US" w:eastAsia="ru-RU"/>
        </w:rPr>
        <w:t>, conclusion, list of works cited, and enclosure</w:t>
      </w:r>
      <w:r>
        <w:rPr>
          <w:rFonts w:ascii="Arial" w:eastAsia="Times New Roman" w:hAnsi="Arial" w:cs="Arial"/>
          <w:bCs/>
          <w:color w:val="000000"/>
          <w:sz w:val="24"/>
          <w:szCs w:val="24"/>
          <w:lang w:val="en-US" w:eastAsia="ru-RU"/>
        </w:rPr>
        <w:t>s</w:t>
      </w:r>
      <w:r w:rsidRPr="009A060B">
        <w:rPr>
          <w:rFonts w:ascii="Arial" w:eastAsia="Times New Roman" w:hAnsi="Arial" w:cs="Arial"/>
          <w:b/>
          <w:bCs/>
          <w:color w:val="000000"/>
          <w:sz w:val="24"/>
          <w:szCs w:val="24"/>
          <w:lang w:val="en-US" w:eastAsia="ru-RU"/>
        </w:rPr>
        <w:t>.</w:t>
      </w:r>
    </w:p>
    <w:p w:rsidR="003C4A69" w:rsidRPr="00A576D7" w:rsidRDefault="003C4A69" w:rsidP="003C4A69">
      <w:pPr>
        <w:rPr>
          <w:lang w:val="en-US"/>
        </w:rPr>
      </w:pPr>
    </w:p>
    <w:p w:rsidR="003C4A69" w:rsidRPr="00BA67B9" w:rsidRDefault="003C4A69" w:rsidP="003C4A69">
      <w:pPr>
        <w:tabs>
          <w:tab w:val="left" w:pos="851"/>
        </w:tabs>
        <w:spacing w:after="0"/>
        <w:contextualSpacing/>
        <w:jc w:val="both"/>
        <w:rPr>
          <w:rFonts w:ascii="Arial" w:eastAsia="Times New Roman" w:hAnsi="Arial" w:cs="Arial"/>
          <w:color w:val="000000"/>
          <w:sz w:val="24"/>
          <w:szCs w:val="24"/>
          <w:lang w:val="en-US" w:eastAsia="ru-RU"/>
        </w:rPr>
      </w:pPr>
    </w:p>
    <w:p w:rsidR="00BD1022" w:rsidRPr="003C4A69" w:rsidRDefault="00BD1022">
      <w:pPr>
        <w:rPr>
          <w:lang w:val="en-US"/>
        </w:rPr>
      </w:pPr>
    </w:p>
    <w:sectPr w:rsidR="00BD1022" w:rsidRPr="003C4A69" w:rsidSect="00BD1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B0A5B"/>
    <w:multiLevelType w:val="hybridMultilevel"/>
    <w:tmpl w:val="F4FE7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682F7A"/>
    <w:multiLevelType w:val="multilevel"/>
    <w:tmpl w:val="659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B4"/>
    <w:rsid w:val="00064257"/>
    <w:rsid w:val="003C4A69"/>
    <w:rsid w:val="005F2281"/>
    <w:rsid w:val="00A16FB4"/>
    <w:rsid w:val="00BD1022"/>
    <w:rsid w:val="00E1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Ирина Ивановна Игнатова</cp:lastModifiedBy>
  <cp:revision>2</cp:revision>
  <dcterms:created xsi:type="dcterms:W3CDTF">2016-05-16T15:01:00Z</dcterms:created>
  <dcterms:modified xsi:type="dcterms:W3CDTF">2016-05-16T15:01:00Z</dcterms:modified>
</cp:coreProperties>
</file>