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A4" w:rsidRPr="003E02EA" w:rsidRDefault="003A4DA4" w:rsidP="0065313F">
      <w:pPr>
        <w:spacing w:after="0" w:line="276" w:lineRule="auto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3E02EA">
        <w:rPr>
          <w:rFonts w:ascii="Arial Narrow" w:hAnsi="Arial Narrow" w:cs="Times New Roman"/>
          <w:b/>
          <w:sz w:val="28"/>
          <w:szCs w:val="28"/>
        </w:rPr>
        <w:t>Аннотация выпускной квалификационной работы</w:t>
      </w:r>
      <w:r w:rsidRPr="003E02EA">
        <w:rPr>
          <w:rFonts w:ascii="Arial Narrow" w:hAnsi="Arial Narrow" w:cs="Times New Roman"/>
          <w:b/>
          <w:sz w:val="28"/>
          <w:szCs w:val="28"/>
        </w:rPr>
        <w:br/>
        <w:t>Ситниковой Анны Георгиевны</w:t>
      </w:r>
      <w:r w:rsidRPr="003E02EA">
        <w:rPr>
          <w:rFonts w:ascii="Arial Narrow" w:hAnsi="Arial Narrow" w:cs="Times New Roman"/>
          <w:b/>
          <w:sz w:val="28"/>
          <w:szCs w:val="28"/>
        </w:rPr>
        <w:br/>
      </w:r>
      <w:r w:rsidRPr="003E02EA">
        <w:rPr>
          <w:rFonts w:ascii="Arial Narrow" w:hAnsi="Arial Narrow" w:cs="Times New Roman"/>
          <w:b/>
          <w:i/>
          <w:sz w:val="28"/>
          <w:szCs w:val="28"/>
        </w:rPr>
        <w:t>«Специальные мероприятия в коммуникациях современного музея»</w:t>
      </w:r>
      <w:r w:rsidRPr="003E02EA">
        <w:rPr>
          <w:rFonts w:ascii="Arial Narrow" w:hAnsi="Arial Narrow" w:cs="Times New Roman"/>
          <w:b/>
          <w:sz w:val="28"/>
          <w:szCs w:val="28"/>
        </w:rPr>
        <w:br/>
        <w:t xml:space="preserve">Н. рук. –  Глазкова Светлана Алексеевна, канд. </w:t>
      </w:r>
      <w:proofErr w:type="spellStart"/>
      <w:r w:rsidRPr="003E02EA">
        <w:rPr>
          <w:rFonts w:ascii="Arial Narrow" w:hAnsi="Arial Narrow" w:cs="Times New Roman"/>
          <w:b/>
          <w:sz w:val="28"/>
          <w:szCs w:val="28"/>
        </w:rPr>
        <w:t>социол</w:t>
      </w:r>
      <w:proofErr w:type="spellEnd"/>
      <w:r w:rsidRPr="003E02EA">
        <w:rPr>
          <w:rFonts w:ascii="Arial Narrow" w:hAnsi="Arial Narrow" w:cs="Times New Roman"/>
          <w:b/>
          <w:sz w:val="28"/>
          <w:szCs w:val="28"/>
        </w:rPr>
        <w:t>. наук, доцент</w:t>
      </w:r>
      <w:r w:rsidRPr="003E02EA">
        <w:rPr>
          <w:rFonts w:ascii="Arial Narrow" w:hAnsi="Arial Narrow" w:cs="Times New Roman"/>
          <w:b/>
          <w:sz w:val="28"/>
          <w:szCs w:val="28"/>
        </w:rPr>
        <w:br/>
        <w:t>Кафедра связей с общественностью в бизнесе СПбГУ</w:t>
      </w:r>
      <w:r w:rsidR="003E02EA">
        <w:rPr>
          <w:rFonts w:ascii="Arial Narrow" w:hAnsi="Arial Narrow" w:cs="Times New Roman"/>
          <w:b/>
          <w:sz w:val="28"/>
          <w:szCs w:val="28"/>
        </w:rPr>
        <w:t xml:space="preserve">. </w:t>
      </w:r>
      <w:r w:rsidRPr="003E02EA">
        <w:rPr>
          <w:rFonts w:ascii="Arial Narrow" w:hAnsi="Arial Narrow" w:cs="Times New Roman"/>
          <w:b/>
          <w:sz w:val="28"/>
          <w:szCs w:val="28"/>
        </w:rPr>
        <w:t>Очная форма обучения</w:t>
      </w:r>
    </w:p>
    <w:p w:rsidR="00062AE8" w:rsidRPr="0065313F" w:rsidRDefault="00062AE8" w:rsidP="0065313F">
      <w:pPr>
        <w:spacing w:after="0" w:line="276" w:lineRule="auto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b/>
          <w:sz w:val="28"/>
          <w:szCs w:val="28"/>
        </w:rPr>
        <w:t>Актуальность</w:t>
      </w:r>
      <w:r w:rsidRPr="0065313F">
        <w:rPr>
          <w:rFonts w:ascii="Arial Narrow" w:hAnsi="Arial Narrow" w:cs="Times New Roman"/>
          <w:sz w:val="28"/>
          <w:szCs w:val="28"/>
        </w:rPr>
        <w:t xml:space="preserve"> данной работы обусловлена необходимостью </w:t>
      </w:r>
      <w:proofErr w:type="gramStart"/>
      <w:r w:rsidRPr="0065313F">
        <w:rPr>
          <w:rFonts w:ascii="Arial Narrow" w:hAnsi="Arial Narrow" w:cs="Times New Roman"/>
          <w:sz w:val="28"/>
          <w:szCs w:val="28"/>
        </w:rPr>
        <w:t xml:space="preserve">оптимизации существующей системы оценки эффективности специальных мероприятий </w:t>
      </w:r>
      <w:r w:rsidR="00D031D8" w:rsidRPr="0065313F">
        <w:rPr>
          <w:rFonts w:ascii="Arial Narrow" w:hAnsi="Arial Narrow" w:cs="Times New Roman"/>
          <w:sz w:val="28"/>
          <w:szCs w:val="28"/>
        </w:rPr>
        <w:t>современного музея</w:t>
      </w:r>
      <w:proofErr w:type="gramEnd"/>
      <w:r w:rsidR="00D031D8" w:rsidRPr="0065313F">
        <w:rPr>
          <w:rFonts w:ascii="Arial Narrow" w:hAnsi="Arial Narrow" w:cs="Times New Roman"/>
          <w:sz w:val="28"/>
          <w:szCs w:val="28"/>
        </w:rPr>
        <w:t xml:space="preserve">. </w:t>
      </w:r>
      <w:r w:rsidR="005A4327" w:rsidRPr="0065313F">
        <w:rPr>
          <w:rFonts w:ascii="Arial Narrow" w:hAnsi="Arial Narrow" w:cs="Times New Roman"/>
          <w:b/>
          <w:sz w:val="28"/>
          <w:szCs w:val="28"/>
        </w:rPr>
        <w:t>Новизна</w:t>
      </w:r>
      <w:r w:rsidR="005A4327" w:rsidRPr="0065313F">
        <w:rPr>
          <w:rFonts w:ascii="Arial Narrow" w:hAnsi="Arial Narrow" w:cs="Times New Roman"/>
          <w:sz w:val="28"/>
          <w:szCs w:val="28"/>
        </w:rPr>
        <w:t xml:space="preserve"> исследования заключается в комплексном анализе коммуникативных возможностей реального проекта</w:t>
      </w:r>
      <w:r w:rsidR="00D46354" w:rsidRPr="0065313F">
        <w:rPr>
          <w:rFonts w:ascii="Arial Narrow" w:hAnsi="Arial Narrow" w:cs="Times New Roman"/>
          <w:sz w:val="28"/>
          <w:szCs w:val="28"/>
        </w:rPr>
        <w:t xml:space="preserve"> (Стрит </w:t>
      </w:r>
      <w:proofErr w:type="gramStart"/>
      <w:r w:rsidR="00D46354" w:rsidRPr="0065313F">
        <w:rPr>
          <w:rFonts w:ascii="Arial Narrow" w:hAnsi="Arial Narrow" w:cs="Times New Roman"/>
          <w:sz w:val="28"/>
          <w:szCs w:val="28"/>
        </w:rPr>
        <w:t>Арт</w:t>
      </w:r>
      <w:proofErr w:type="gramEnd"/>
      <w:r w:rsidR="00D46354" w:rsidRPr="0065313F">
        <w:rPr>
          <w:rFonts w:ascii="Arial Narrow" w:hAnsi="Arial Narrow" w:cs="Times New Roman"/>
          <w:sz w:val="28"/>
          <w:szCs w:val="28"/>
        </w:rPr>
        <w:t xml:space="preserve"> музея)</w:t>
      </w:r>
      <w:r w:rsidR="005A4327" w:rsidRPr="0065313F">
        <w:rPr>
          <w:rFonts w:ascii="Arial Narrow" w:hAnsi="Arial Narrow" w:cs="Times New Roman"/>
          <w:sz w:val="28"/>
          <w:szCs w:val="28"/>
        </w:rPr>
        <w:t xml:space="preserve"> и предоставлении рекомендаций</w:t>
      </w:r>
      <w:r w:rsidR="00D46354" w:rsidRPr="0065313F">
        <w:rPr>
          <w:rFonts w:ascii="Arial Narrow" w:hAnsi="Arial Narrow" w:cs="Times New Roman"/>
          <w:sz w:val="28"/>
          <w:szCs w:val="28"/>
        </w:rPr>
        <w:t xml:space="preserve"> по оптимизации системы оценки эффективности мероприятий</w:t>
      </w:r>
      <w:r w:rsidR="005A4327" w:rsidRPr="0065313F">
        <w:rPr>
          <w:rFonts w:ascii="Arial Narrow" w:hAnsi="Arial Narrow" w:cs="Times New Roman"/>
          <w:sz w:val="28"/>
          <w:szCs w:val="28"/>
        </w:rPr>
        <w:t>.</w:t>
      </w:r>
      <w:r w:rsidR="0034067C">
        <w:rPr>
          <w:rFonts w:ascii="Arial Narrow" w:hAnsi="Arial Narrow" w:cs="Times New Roman"/>
          <w:sz w:val="28"/>
          <w:szCs w:val="28"/>
        </w:rPr>
        <w:t xml:space="preserve"> </w:t>
      </w:r>
      <w:r w:rsidR="005A4327" w:rsidRPr="0065313F">
        <w:rPr>
          <w:rFonts w:ascii="Arial Narrow" w:hAnsi="Arial Narrow" w:cs="Times New Roman"/>
          <w:b/>
          <w:sz w:val="28"/>
          <w:szCs w:val="28"/>
        </w:rPr>
        <w:t>Целью</w:t>
      </w:r>
      <w:r w:rsidR="005A4327" w:rsidRPr="0065313F">
        <w:rPr>
          <w:rFonts w:ascii="Arial Narrow" w:hAnsi="Arial Narrow" w:cs="Times New Roman"/>
          <w:sz w:val="28"/>
          <w:szCs w:val="28"/>
        </w:rPr>
        <w:t xml:space="preserve"> исследования является выявление особен</w:t>
      </w:r>
      <w:r w:rsidR="0034067C">
        <w:rPr>
          <w:rFonts w:ascii="Arial Narrow" w:hAnsi="Arial Narrow" w:cs="Times New Roman"/>
          <w:sz w:val="28"/>
          <w:szCs w:val="28"/>
        </w:rPr>
        <w:t xml:space="preserve">ностей специальных мероприятий </w:t>
      </w:r>
      <w:r w:rsidR="005A4327" w:rsidRPr="0065313F">
        <w:rPr>
          <w:rFonts w:ascii="Arial Narrow" w:hAnsi="Arial Narrow" w:cs="Times New Roman"/>
          <w:sz w:val="28"/>
          <w:szCs w:val="28"/>
        </w:rPr>
        <w:t xml:space="preserve">как </w:t>
      </w:r>
      <w:r w:rsidR="005A4327" w:rsidRPr="0065313F">
        <w:rPr>
          <w:rFonts w:ascii="Arial Narrow" w:hAnsi="Arial Narrow" w:cs="Times New Roman"/>
          <w:sz w:val="28"/>
          <w:szCs w:val="28"/>
          <w:lang w:val="en-US"/>
        </w:rPr>
        <w:t>PR</w:t>
      </w:r>
      <w:r w:rsidR="0034067C">
        <w:rPr>
          <w:rFonts w:ascii="Arial Narrow" w:hAnsi="Arial Narrow" w:cs="Times New Roman"/>
          <w:sz w:val="28"/>
          <w:szCs w:val="28"/>
        </w:rPr>
        <w:t xml:space="preserve"> – инструмента</w:t>
      </w:r>
      <w:r w:rsidR="005A4327" w:rsidRPr="0065313F">
        <w:rPr>
          <w:rFonts w:ascii="Arial Narrow" w:hAnsi="Arial Narrow" w:cs="Times New Roman"/>
          <w:sz w:val="28"/>
          <w:szCs w:val="28"/>
        </w:rPr>
        <w:t xml:space="preserve"> в продвижении современного музея. </w:t>
      </w:r>
    </w:p>
    <w:p w:rsidR="000652DD" w:rsidRPr="0065313F" w:rsidRDefault="00781558" w:rsidP="0065313F">
      <w:pPr>
        <w:spacing w:after="0" w:line="276" w:lineRule="auto"/>
        <w:ind w:firstLine="0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sz w:val="28"/>
          <w:szCs w:val="28"/>
        </w:rPr>
        <w:t xml:space="preserve">Для достижения данной цели, автором были поставлены и решены следующие </w:t>
      </w:r>
      <w:r w:rsidRPr="0065313F">
        <w:rPr>
          <w:rFonts w:ascii="Arial Narrow" w:hAnsi="Arial Narrow" w:cs="Times New Roman"/>
          <w:b/>
          <w:sz w:val="28"/>
          <w:szCs w:val="28"/>
        </w:rPr>
        <w:t>задачи</w:t>
      </w:r>
      <w:r w:rsidRPr="0065313F">
        <w:rPr>
          <w:rFonts w:ascii="Arial Narrow" w:hAnsi="Arial Narrow" w:cs="Times New Roman"/>
          <w:sz w:val="28"/>
          <w:szCs w:val="28"/>
        </w:rPr>
        <w:t>:</w:t>
      </w:r>
    </w:p>
    <w:p w:rsidR="000652DD" w:rsidRPr="0065313F" w:rsidRDefault="000652DD" w:rsidP="0065313F">
      <w:pPr>
        <w:pStyle w:val="a3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sz w:val="28"/>
          <w:szCs w:val="28"/>
        </w:rPr>
        <w:t xml:space="preserve">рассмотреть музей как субъект коммуникации </w:t>
      </w:r>
    </w:p>
    <w:p w:rsidR="000652DD" w:rsidRPr="0065313F" w:rsidRDefault="000652DD" w:rsidP="0065313F">
      <w:pPr>
        <w:pStyle w:val="a3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sz w:val="28"/>
          <w:szCs w:val="28"/>
        </w:rPr>
        <w:t>описать специальные мероприятия как технологию продвижения музея</w:t>
      </w:r>
    </w:p>
    <w:p w:rsidR="00781558" w:rsidRPr="0065313F" w:rsidRDefault="00781558" w:rsidP="0065313F">
      <w:pPr>
        <w:pStyle w:val="a3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sz w:val="28"/>
          <w:szCs w:val="28"/>
        </w:rPr>
        <w:t>выявить особенности потребительского поведения музейной аудитории</w:t>
      </w:r>
    </w:p>
    <w:p w:rsidR="00781558" w:rsidRPr="0065313F" w:rsidRDefault="00781558" w:rsidP="0065313F">
      <w:pPr>
        <w:pStyle w:val="a3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sz w:val="28"/>
          <w:szCs w:val="28"/>
        </w:rPr>
        <w:t xml:space="preserve">определить основные подходы </w:t>
      </w:r>
      <w:r w:rsidR="000652DD" w:rsidRPr="0065313F">
        <w:rPr>
          <w:rFonts w:ascii="Arial Narrow" w:hAnsi="Arial Narrow" w:cs="Times New Roman"/>
          <w:sz w:val="28"/>
          <w:szCs w:val="28"/>
        </w:rPr>
        <w:t xml:space="preserve"> к проблеме оценки эффективности специальных мероприятий в коммуникативной деятельности музея</w:t>
      </w:r>
    </w:p>
    <w:p w:rsidR="00781558" w:rsidRPr="0065313F" w:rsidRDefault="00781558" w:rsidP="0065313F">
      <w:pPr>
        <w:pStyle w:val="a3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eastAsia="Times New Roman" w:hAnsi="Arial Narrow" w:cs="Times New Roman"/>
          <w:color w:val="000000"/>
          <w:sz w:val="28"/>
          <w:szCs w:val="28"/>
        </w:rPr>
        <w:t>проанализировать специальные мероприятия в Музее Стрит Арта</w:t>
      </w:r>
    </w:p>
    <w:p w:rsidR="00781558" w:rsidRPr="0065313F" w:rsidRDefault="00781558" w:rsidP="0065313F">
      <w:pPr>
        <w:pStyle w:val="a3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sz w:val="28"/>
          <w:szCs w:val="28"/>
        </w:rPr>
        <w:t>проанализировать опыт PR-службы музея по оценке эффективности специальных мероприятий</w:t>
      </w:r>
    </w:p>
    <w:p w:rsidR="000652DD" w:rsidRPr="0065313F" w:rsidRDefault="000652DD" w:rsidP="0065313F">
      <w:pPr>
        <w:pStyle w:val="a3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sz w:val="28"/>
          <w:szCs w:val="28"/>
        </w:rPr>
        <w:t>сформулировать рекомендации по оптимизации системы оценки эффективности</w:t>
      </w:r>
    </w:p>
    <w:p w:rsidR="00D031D8" w:rsidRPr="0065313F" w:rsidRDefault="00696017" w:rsidP="0065313F">
      <w:pPr>
        <w:spacing w:after="0" w:line="276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b/>
          <w:sz w:val="28"/>
          <w:szCs w:val="28"/>
        </w:rPr>
        <w:t>Объект</w:t>
      </w:r>
      <w:r w:rsidRPr="0065313F">
        <w:rPr>
          <w:rFonts w:ascii="Arial Narrow" w:hAnsi="Arial Narrow" w:cs="Times New Roman"/>
          <w:sz w:val="28"/>
          <w:szCs w:val="28"/>
        </w:rPr>
        <w:t xml:space="preserve"> исс</w:t>
      </w:r>
      <w:r w:rsidR="00D46354" w:rsidRPr="0065313F">
        <w:rPr>
          <w:rFonts w:ascii="Arial Narrow" w:hAnsi="Arial Narrow" w:cs="Times New Roman"/>
          <w:sz w:val="28"/>
          <w:szCs w:val="28"/>
        </w:rPr>
        <w:t xml:space="preserve">ледования:  PR -  коммуникации современного музея.  </w:t>
      </w:r>
      <w:r w:rsidRPr="0065313F">
        <w:rPr>
          <w:rFonts w:ascii="Arial Narrow" w:hAnsi="Arial Narrow" w:cs="Times New Roman"/>
          <w:b/>
          <w:sz w:val="28"/>
          <w:szCs w:val="28"/>
        </w:rPr>
        <w:t xml:space="preserve">Предмет </w:t>
      </w:r>
      <w:r w:rsidRPr="0065313F">
        <w:rPr>
          <w:rFonts w:ascii="Arial Narrow" w:hAnsi="Arial Narrow" w:cs="Times New Roman"/>
          <w:sz w:val="28"/>
          <w:szCs w:val="28"/>
        </w:rPr>
        <w:t>исследования:  специальные мероприятия в  системе коммуникаций музея уличного искусства.</w:t>
      </w:r>
      <w:r w:rsidR="0065313F" w:rsidRPr="0065313F">
        <w:rPr>
          <w:rFonts w:ascii="Arial Narrow" w:hAnsi="Arial Narrow" w:cs="Times New Roman"/>
          <w:sz w:val="28"/>
          <w:szCs w:val="28"/>
        </w:rPr>
        <w:t xml:space="preserve"> </w:t>
      </w:r>
      <w:r w:rsidR="00D46354" w:rsidRPr="0065313F">
        <w:rPr>
          <w:rFonts w:ascii="Arial Narrow" w:hAnsi="Arial Narrow" w:cs="Times New Roman"/>
          <w:color w:val="222222"/>
          <w:sz w:val="28"/>
          <w:szCs w:val="28"/>
          <w:shd w:val="clear" w:color="auto" w:fill="FFFFFF"/>
        </w:rPr>
        <w:t>Эмпирический объект  исследования: Музей уличного искусства.</w:t>
      </w:r>
      <w:r w:rsidR="0065313F" w:rsidRPr="0065313F">
        <w:rPr>
          <w:rFonts w:ascii="Arial Narrow" w:hAnsi="Arial Narrow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5313F">
        <w:rPr>
          <w:rFonts w:ascii="Arial Narrow" w:hAnsi="Arial Narrow" w:cs="Times New Roman"/>
          <w:b/>
          <w:sz w:val="28"/>
          <w:szCs w:val="28"/>
        </w:rPr>
        <w:t>Теоретико-методологическую</w:t>
      </w:r>
      <w:r w:rsidRPr="0065313F">
        <w:rPr>
          <w:rFonts w:ascii="Arial Narrow" w:hAnsi="Arial Narrow" w:cs="Times New Roman"/>
          <w:sz w:val="28"/>
          <w:szCs w:val="28"/>
        </w:rPr>
        <w:t xml:space="preserve"> базу исследования составили научные работы ведущих отечественных и зарубежных специалистов</w:t>
      </w:r>
      <w:r w:rsidR="00D054AE" w:rsidRPr="0065313F">
        <w:rPr>
          <w:rFonts w:ascii="Arial Narrow" w:hAnsi="Arial Narrow" w:cs="Times New Roman"/>
          <w:sz w:val="28"/>
          <w:szCs w:val="28"/>
        </w:rPr>
        <w:t xml:space="preserve">: Г.Л. </w:t>
      </w:r>
      <w:proofErr w:type="spellStart"/>
      <w:r w:rsidR="00D054AE" w:rsidRPr="0065313F">
        <w:rPr>
          <w:rFonts w:ascii="Arial Narrow" w:hAnsi="Arial Narrow" w:cs="Times New Roman"/>
          <w:sz w:val="28"/>
          <w:szCs w:val="28"/>
        </w:rPr>
        <w:t>Тульчинского</w:t>
      </w:r>
      <w:proofErr w:type="spellEnd"/>
      <w:r w:rsidR="00D054AE" w:rsidRPr="0065313F">
        <w:rPr>
          <w:rFonts w:ascii="Arial Narrow" w:hAnsi="Arial Narrow" w:cs="Times New Roman"/>
          <w:sz w:val="28"/>
          <w:szCs w:val="28"/>
        </w:rPr>
        <w:t xml:space="preserve">, А.Е. </w:t>
      </w:r>
      <w:proofErr w:type="spellStart"/>
      <w:r w:rsidR="00D054AE" w:rsidRPr="0065313F">
        <w:rPr>
          <w:rFonts w:ascii="Arial Narrow" w:hAnsi="Arial Narrow" w:cs="Times New Roman"/>
          <w:sz w:val="28"/>
          <w:szCs w:val="28"/>
        </w:rPr>
        <w:t>Назимко</w:t>
      </w:r>
      <w:proofErr w:type="spellEnd"/>
      <w:r w:rsidR="00D054AE" w:rsidRPr="0065313F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D054AE" w:rsidRPr="0065313F">
        <w:rPr>
          <w:rFonts w:ascii="Arial Narrow" w:hAnsi="Arial Narrow" w:cs="Times New Roman"/>
          <w:sz w:val="28"/>
          <w:szCs w:val="28"/>
        </w:rPr>
        <w:t>А.В.Шумовича</w:t>
      </w:r>
      <w:proofErr w:type="spellEnd"/>
      <w:r w:rsidR="00D054AE" w:rsidRPr="0065313F">
        <w:rPr>
          <w:rFonts w:ascii="Arial Narrow" w:hAnsi="Arial Narrow" w:cs="Times New Roman"/>
          <w:sz w:val="28"/>
          <w:szCs w:val="28"/>
        </w:rPr>
        <w:t xml:space="preserve">, И. А. Радченко, Ф. </w:t>
      </w:r>
      <w:proofErr w:type="spellStart"/>
      <w:r w:rsidR="00D054AE" w:rsidRPr="0065313F">
        <w:rPr>
          <w:rFonts w:ascii="Arial Narrow" w:hAnsi="Arial Narrow" w:cs="Times New Roman"/>
          <w:sz w:val="28"/>
          <w:szCs w:val="28"/>
        </w:rPr>
        <w:t>Котлера</w:t>
      </w:r>
      <w:proofErr w:type="spellEnd"/>
      <w:r w:rsidR="00D054AE" w:rsidRPr="0065313F">
        <w:rPr>
          <w:rFonts w:ascii="Arial Narrow" w:hAnsi="Arial Narrow" w:cs="Times New Roman"/>
          <w:sz w:val="28"/>
          <w:szCs w:val="28"/>
        </w:rPr>
        <w:t xml:space="preserve">, П. </w:t>
      </w:r>
      <w:proofErr w:type="spellStart"/>
      <w:r w:rsidR="00D054AE" w:rsidRPr="0065313F">
        <w:rPr>
          <w:rFonts w:ascii="Arial Narrow" w:hAnsi="Arial Narrow" w:cs="Times New Roman"/>
          <w:sz w:val="28"/>
          <w:szCs w:val="28"/>
        </w:rPr>
        <w:t>Бурдьё</w:t>
      </w:r>
      <w:proofErr w:type="spellEnd"/>
      <w:r w:rsidR="00D054AE" w:rsidRPr="0065313F">
        <w:rPr>
          <w:rFonts w:ascii="Arial Narrow" w:hAnsi="Arial Narrow" w:cs="Times New Roman"/>
          <w:sz w:val="28"/>
          <w:szCs w:val="28"/>
        </w:rPr>
        <w:t xml:space="preserve">, С.А. Глазковой, А.Н. </w:t>
      </w:r>
      <w:proofErr w:type="spellStart"/>
      <w:r w:rsidR="00D054AE" w:rsidRPr="0065313F">
        <w:rPr>
          <w:rFonts w:ascii="Arial Narrow" w:hAnsi="Arial Narrow" w:cs="Times New Roman"/>
          <w:sz w:val="28"/>
          <w:szCs w:val="28"/>
        </w:rPr>
        <w:t>Чумикова</w:t>
      </w:r>
      <w:proofErr w:type="spellEnd"/>
      <w:r w:rsidR="00D054AE" w:rsidRPr="0065313F">
        <w:rPr>
          <w:rFonts w:ascii="Arial Narrow" w:hAnsi="Arial Narrow" w:cs="Times New Roman"/>
          <w:sz w:val="28"/>
          <w:szCs w:val="28"/>
        </w:rPr>
        <w:t xml:space="preserve">,  М.П. </w:t>
      </w:r>
      <w:proofErr w:type="spellStart"/>
      <w:r w:rsidR="00D054AE" w:rsidRPr="0065313F">
        <w:rPr>
          <w:rFonts w:ascii="Arial Narrow" w:hAnsi="Arial Narrow" w:cs="Times New Roman"/>
          <w:sz w:val="28"/>
          <w:szCs w:val="28"/>
        </w:rPr>
        <w:t>Бочарова</w:t>
      </w:r>
      <w:proofErr w:type="spellEnd"/>
      <w:r w:rsidR="00D054AE" w:rsidRPr="0065313F">
        <w:rPr>
          <w:rFonts w:ascii="Arial Narrow" w:hAnsi="Arial Narrow" w:cs="Times New Roman"/>
          <w:sz w:val="28"/>
          <w:szCs w:val="28"/>
        </w:rPr>
        <w:t xml:space="preserve"> и др.</w:t>
      </w:r>
    </w:p>
    <w:p w:rsidR="003A4DA4" w:rsidRPr="0065313F" w:rsidRDefault="008332A1" w:rsidP="0065313F">
      <w:pPr>
        <w:spacing w:after="0" w:line="276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65313F">
        <w:rPr>
          <w:rFonts w:ascii="Arial Narrow" w:hAnsi="Arial Narrow" w:cs="Times New Roman"/>
          <w:b/>
          <w:sz w:val="28"/>
          <w:szCs w:val="28"/>
        </w:rPr>
        <w:t>Эмпирическую</w:t>
      </w:r>
      <w:r w:rsidRPr="0065313F">
        <w:rPr>
          <w:rFonts w:ascii="Arial Narrow" w:hAnsi="Arial Narrow" w:cs="Times New Roman"/>
          <w:sz w:val="28"/>
          <w:szCs w:val="28"/>
        </w:rPr>
        <w:t xml:space="preserve"> базу исследования составили</w:t>
      </w:r>
      <w:r w:rsidR="00D031D8" w:rsidRPr="0065313F">
        <w:rPr>
          <w:rFonts w:ascii="Arial Narrow" w:hAnsi="Arial Narrow" w:cs="Times New Roman"/>
          <w:sz w:val="28"/>
          <w:szCs w:val="28"/>
        </w:rPr>
        <w:t xml:space="preserve"> документальные источники, PR-источники, а кроме того материалы качественных и количественных исследований, проведенных автором работы (</w:t>
      </w:r>
      <w:r w:rsidRPr="0065313F">
        <w:rPr>
          <w:rFonts w:ascii="Arial Narrow" w:hAnsi="Arial Narrow" w:cs="Times New Roman"/>
          <w:sz w:val="28"/>
          <w:szCs w:val="28"/>
        </w:rPr>
        <w:t>экспертные интервью с сотрудниками PR-департаментов музейных учреждений</w:t>
      </w:r>
      <w:r w:rsidR="00AB4E34" w:rsidRPr="0065313F">
        <w:rPr>
          <w:rFonts w:ascii="Arial Narrow" w:hAnsi="Arial Narrow" w:cs="Times New Roman"/>
          <w:sz w:val="28"/>
          <w:szCs w:val="28"/>
        </w:rPr>
        <w:t>, анкетирование</w:t>
      </w:r>
      <w:r w:rsidRPr="0065313F">
        <w:rPr>
          <w:rFonts w:ascii="Arial Narrow" w:hAnsi="Arial Narrow" w:cs="Times New Roman"/>
          <w:sz w:val="28"/>
          <w:szCs w:val="28"/>
        </w:rPr>
        <w:t xml:space="preserve"> аудитории музея уличного искусства,  мониторинг публикаций в средствах массовой информации</w:t>
      </w:r>
      <w:r w:rsidR="00D031D8" w:rsidRPr="0065313F">
        <w:rPr>
          <w:rFonts w:ascii="Arial Narrow" w:hAnsi="Arial Narrow" w:cs="Times New Roman"/>
          <w:sz w:val="28"/>
          <w:szCs w:val="28"/>
        </w:rPr>
        <w:t>, ан</w:t>
      </w:r>
      <w:r w:rsidR="009B090F">
        <w:rPr>
          <w:rFonts w:ascii="Arial Narrow" w:hAnsi="Arial Narrow" w:cs="Times New Roman"/>
          <w:sz w:val="28"/>
          <w:szCs w:val="28"/>
        </w:rPr>
        <w:t xml:space="preserve">ализ внутренних документов и не </w:t>
      </w:r>
      <w:r w:rsidR="00D031D8" w:rsidRPr="0065313F">
        <w:rPr>
          <w:rFonts w:ascii="Arial Narrow" w:hAnsi="Arial Narrow" w:cs="Times New Roman"/>
          <w:sz w:val="28"/>
          <w:szCs w:val="28"/>
        </w:rPr>
        <w:t xml:space="preserve">включённое наблюдение). Выпускная квалификационная работа </w:t>
      </w:r>
      <w:r w:rsidR="00D031D8" w:rsidRPr="0065313F">
        <w:rPr>
          <w:rFonts w:ascii="Arial Narrow" w:hAnsi="Arial Narrow" w:cs="Times New Roman"/>
          <w:b/>
          <w:sz w:val="28"/>
          <w:szCs w:val="28"/>
        </w:rPr>
        <w:t>состоит</w:t>
      </w:r>
      <w:r w:rsidR="00D031D8" w:rsidRPr="0065313F">
        <w:rPr>
          <w:rFonts w:ascii="Arial Narrow" w:hAnsi="Arial Narrow" w:cs="Times New Roman"/>
          <w:sz w:val="28"/>
          <w:szCs w:val="28"/>
        </w:rPr>
        <w:t xml:space="preserve"> из введения, теоретической главы, практической главы, заключения, списка использованных источников и приложений.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lastRenderedPageBreak/>
        <w:t xml:space="preserve">Abstract </w:t>
      </w:r>
      <w:proofErr w:type="gramStart"/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t xml:space="preserve">of  </w:t>
      </w:r>
      <w:r w:rsidRPr="0065313F">
        <w:rPr>
          <w:rFonts w:ascii="Arial Narrow" w:hAnsi="Arial Narrow" w:cs="Times New Roman"/>
          <w:sz w:val="28"/>
          <w:szCs w:val="28"/>
          <w:lang w:val="en-US"/>
        </w:rPr>
        <w:t>graduation</w:t>
      </w:r>
      <w:proofErr w:type="gram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project</w:t>
      </w:r>
      <w:r w:rsidRPr="0065313F">
        <w:rPr>
          <w:rFonts w:ascii="Arial Narrow" w:hAnsi="Arial Narrow" w:cs="Times New Roman"/>
          <w:b/>
          <w:bCs/>
          <w:i/>
          <w:iCs/>
          <w:sz w:val="28"/>
          <w:szCs w:val="28"/>
          <w:lang w:val="en-US"/>
        </w:rPr>
        <w:t>“Special</w:t>
      </w:r>
      <w:proofErr w:type="spellEnd"/>
      <w:r w:rsidRPr="0065313F">
        <w:rPr>
          <w:rFonts w:ascii="Arial Narrow" w:hAnsi="Arial Narrow" w:cs="Times New Roman"/>
          <w:b/>
          <w:bCs/>
          <w:i/>
          <w:iCs/>
          <w:sz w:val="28"/>
          <w:szCs w:val="28"/>
          <w:lang w:val="en-US"/>
        </w:rPr>
        <w:t xml:space="preserve"> events in modern museums' communications”</w:t>
      </w:r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t xml:space="preserve"> by Anna </w:t>
      </w:r>
      <w:proofErr w:type="spellStart"/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t>Sitnikova</w:t>
      </w:r>
      <w:proofErr w:type="spellEnd"/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t xml:space="preserve">Scientific adviser - </w:t>
      </w:r>
      <w:proofErr w:type="spellStart"/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t>Glazkova</w:t>
      </w:r>
      <w:proofErr w:type="spellEnd"/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t xml:space="preserve"> Svetlana, PhD </w:t>
      </w:r>
      <w:proofErr w:type="gramStart"/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t>in  Sociology</w:t>
      </w:r>
      <w:proofErr w:type="gramEnd"/>
      <w:r w:rsidRPr="0065313F">
        <w:rPr>
          <w:rFonts w:ascii="Arial Narrow" w:hAnsi="Arial Narrow" w:cs="Times New Roman"/>
          <w:i/>
          <w:iCs/>
          <w:sz w:val="28"/>
          <w:szCs w:val="28"/>
          <w:lang w:val="en-US"/>
        </w:rPr>
        <w:t xml:space="preserve"> Sciences, Associate Professor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i/>
          <w:iCs/>
          <w:color w:val="111111"/>
          <w:sz w:val="28"/>
          <w:szCs w:val="28"/>
          <w:lang w:val="en-US"/>
        </w:rPr>
        <w:t xml:space="preserve">Department of PR in Business </w:t>
      </w:r>
      <w:r w:rsidRPr="0065313F">
        <w:rPr>
          <w:rFonts w:ascii="Arial Narrow" w:hAnsi="Arial Narrow" w:cs="Times New Roman"/>
          <w:i/>
          <w:iCs/>
          <w:color w:val="252525"/>
          <w:sz w:val="28"/>
          <w:szCs w:val="28"/>
          <w:lang w:val="en-US"/>
        </w:rPr>
        <w:t>Saint Petersburg State University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i/>
          <w:iCs/>
          <w:color w:val="000000"/>
          <w:sz w:val="28"/>
          <w:szCs w:val="28"/>
          <w:lang w:val="en-US"/>
        </w:rPr>
        <w:t>Full-time education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i/>
          <w:iCs/>
          <w:sz w:val="28"/>
          <w:szCs w:val="28"/>
          <w:lang w:val="en-US"/>
        </w:rPr>
      </w:pP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The relevance </w:t>
      </w: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of this work stems from the need to optimize the existing evaluation system effectiveness of the special events of modern museums.  </w:t>
      </w:r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>The novelty</w:t>
      </w: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of the work is a comprehensive analysis of communicative possibilities </w:t>
      </w:r>
      <w:proofErr w:type="gramStart"/>
      <w:r w:rsidRPr="0065313F">
        <w:rPr>
          <w:rFonts w:ascii="Arial Narrow" w:hAnsi="Arial Narrow" w:cs="Times New Roman"/>
          <w:sz w:val="28"/>
          <w:szCs w:val="28"/>
          <w:lang w:val="en-US"/>
        </w:rPr>
        <w:t>of  the</w:t>
      </w:r>
      <w:proofErr w:type="gram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real project (Street Art Museum), and providing recommendations to optimize the performance evaluation system of measures. </w:t>
      </w:r>
      <w:proofErr w:type="gramStart"/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>The purpose</w:t>
      </w: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of this study - to determine the characteristics of special events (such as PR - tool) in the promotion of a modern museum.</w:t>
      </w:r>
      <w:proofErr w:type="gramEnd"/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To achieve the purpose, the author was posed and solved following </w:t>
      </w:r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>objectives: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    • consider the museum as the subject of communication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    • describe the event as </w:t>
      </w:r>
      <w:proofErr w:type="gramStart"/>
      <w:r w:rsidRPr="0065313F">
        <w:rPr>
          <w:rFonts w:ascii="Arial Narrow" w:hAnsi="Arial Narrow" w:cs="Times New Roman"/>
          <w:sz w:val="28"/>
          <w:szCs w:val="28"/>
          <w:lang w:val="en-US"/>
        </w:rPr>
        <w:t>a special</w:t>
      </w:r>
      <w:proofErr w:type="gram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museum technology advancement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    • identify the features of consumer behavior museum audience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sz w:val="28"/>
          <w:szCs w:val="28"/>
          <w:lang w:val="en-US"/>
        </w:rPr>
        <w:t>• identify the main approaches to the problem of assessing the effectiveness of special events in the communication activities of the museum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• analyze the special events at the Street Art Museum 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sz w:val="28"/>
          <w:szCs w:val="28"/>
          <w:lang w:val="en-US"/>
        </w:rPr>
        <w:t>• analyze the experience of PR-service of the museum to assess the effectiveness of special events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left="360"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sz w:val="28"/>
          <w:szCs w:val="28"/>
          <w:lang w:val="en-US"/>
        </w:rPr>
        <w:t>• formulate recommendations for optimizing the effectiveness evaluation system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>The object</w:t>
      </w: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of the study: PR - communication of a modern museum. </w:t>
      </w:r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>Subject</w:t>
      </w: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of the research: special events in the communications system of the Street Art Museum. The empirical object of study: Street Art Museum.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>Theoretical and methodological basis</w:t>
      </w:r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of the research were scientific works of leading domestic and foreign experts: G.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Tulchinsky</w:t>
      </w:r>
      <w:proofErr w:type="spell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, A.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Nazimko</w:t>
      </w:r>
      <w:proofErr w:type="spell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,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A.Shumovich</w:t>
      </w:r>
      <w:proofErr w:type="spell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, I.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Radchenko</w:t>
      </w:r>
      <w:proofErr w:type="spell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, F. Kotler, P. Bourdieu, S.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Glazkova</w:t>
      </w:r>
      <w:proofErr w:type="spell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, A.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Chumikov</w:t>
      </w:r>
      <w:proofErr w:type="spell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, M.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Bocharov</w:t>
      </w:r>
      <w:proofErr w:type="spell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and others.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Empirical </w:t>
      </w:r>
      <w:proofErr w:type="gramStart"/>
      <w:r w:rsidRPr="0065313F">
        <w:rPr>
          <w:rFonts w:ascii="Arial Narrow" w:hAnsi="Arial Narrow" w:cs="Times New Roman"/>
          <w:b/>
          <w:bCs/>
          <w:sz w:val="28"/>
          <w:szCs w:val="28"/>
          <w:lang w:val="en-US"/>
        </w:rPr>
        <w:t>basis</w:t>
      </w:r>
      <w:r w:rsidRPr="0065313F">
        <w:rPr>
          <w:rFonts w:ascii="Arial Narrow" w:hAnsi="Arial Narrow" w:cs="Times New Roman"/>
          <w:sz w:val="28"/>
          <w:szCs w:val="28"/>
          <w:lang w:val="en-US"/>
        </w:rPr>
        <w:t>of  the</w:t>
      </w:r>
      <w:proofErr w:type="gram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research are documentary sources, PR-sources, and also materials of quantitative and qualitative research conducted by the author of the work (expert interviews with the staff of PR-departments of museum institutions, questioning the audience of the  Street Art Museum, monitoring of publications in the media, analysis of internal documents and </w:t>
      </w:r>
      <w:proofErr w:type="spellStart"/>
      <w:r w:rsidRPr="0065313F">
        <w:rPr>
          <w:rFonts w:ascii="Arial Narrow" w:hAnsi="Arial Narrow" w:cs="Times New Roman"/>
          <w:sz w:val="28"/>
          <w:szCs w:val="28"/>
          <w:lang w:val="en-US"/>
        </w:rPr>
        <w:t>unincluded</w:t>
      </w:r>
      <w:proofErr w:type="spell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observation). </w:t>
      </w:r>
      <w:proofErr w:type="gramStart"/>
      <w:r w:rsidRPr="0065313F">
        <w:rPr>
          <w:rFonts w:ascii="Arial Narrow" w:hAnsi="Arial Narrow" w:cs="Times New Roman"/>
          <w:sz w:val="28"/>
          <w:szCs w:val="28"/>
          <w:lang w:val="en-US"/>
        </w:rPr>
        <w:t>The  work</w:t>
      </w:r>
      <w:proofErr w:type="gramEnd"/>
      <w:r w:rsidRPr="0065313F">
        <w:rPr>
          <w:rFonts w:ascii="Arial Narrow" w:hAnsi="Arial Narrow" w:cs="Times New Roman"/>
          <w:sz w:val="28"/>
          <w:szCs w:val="28"/>
          <w:lang w:val="en-US"/>
        </w:rPr>
        <w:t xml:space="preserve"> consists of introduction, theoretical chapter, practical chapters, conclusion, list of references and appendices.</w:t>
      </w:r>
    </w:p>
    <w:p w:rsidR="00482DAA" w:rsidRPr="0065313F" w:rsidRDefault="00482DAA" w:rsidP="0065313F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Arial Narrow" w:hAnsi="Arial Narrow" w:cs="Times New Roman"/>
          <w:sz w:val="28"/>
          <w:szCs w:val="28"/>
          <w:lang w:val="en-US"/>
        </w:rPr>
      </w:pPr>
    </w:p>
    <w:p w:rsidR="003A4DA4" w:rsidRPr="0065313F" w:rsidRDefault="003A4DA4" w:rsidP="0065313F">
      <w:pPr>
        <w:spacing w:after="0" w:line="276" w:lineRule="auto"/>
        <w:rPr>
          <w:rFonts w:ascii="Arial Narrow" w:hAnsi="Arial Narrow" w:cs="Times New Roman"/>
          <w:sz w:val="28"/>
          <w:szCs w:val="28"/>
          <w:lang w:val="en-US"/>
        </w:rPr>
      </w:pPr>
    </w:p>
    <w:sectPr w:rsidR="003A4DA4" w:rsidRPr="0065313F" w:rsidSect="0039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A23"/>
    <w:multiLevelType w:val="hybridMultilevel"/>
    <w:tmpl w:val="A03A7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CF"/>
    <w:rsid w:val="00062AE8"/>
    <w:rsid w:val="000652DD"/>
    <w:rsid w:val="0034067C"/>
    <w:rsid w:val="0039010D"/>
    <w:rsid w:val="003A4DA4"/>
    <w:rsid w:val="003E02EA"/>
    <w:rsid w:val="00482DAA"/>
    <w:rsid w:val="00540030"/>
    <w:rsid w:val="005A4327"/>
    <w:rsid w:val="005C7AFB"/>
    <w:rsid w:val="00646F6B"/>
    <w:rsid w:val="0065313F"/>
    <w:rsid w:val="00696017"/>
    <w:rsid w:val="00781558"/>
    <w:rsid w:val="007B79CF"/>
    <w:rsid w:val="008332A1"/>
    <w:rsid w:val="008C2D5B"/>
    <w:rsid w:val="008C46C2"/>
    <w:rsid w:val="009B090F"/>
    <w:rsid w:val="00A06449"/>
    <w:rsid w:val="00AB4E34"/>
    <w:rsid w:val="00BF4AE6"/>
    <w:rsid w:val="00D031D8"/>
    <w:rsid w:val="00D054AE"/>
    <w:rsid w:val="00D46354"/>
    <w:rsid w:val="00D7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A4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A4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Ивановна Игнатова</cp:lastModifiedBy>
  <cp:revision>2</cp:revision>
  <dcterms:created xsi:type="dcterms:W3CDTF">2016-05-13T08:53:00Z</dcterms:created>
  <dcterms:modified xsi:type="dcterms:W3CDTF">2016-05-13T08:53:00Z</dcterms:modified>
</cp:coreProperties>
</file>