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FA" w:rsidRDefault="00AD02F0" w:rsidP="00AD02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И. В. Ерофеева</w:t>
      </w:r>
    </w:p>
    <w:p w:rsidR="005B2DFA" w:rsidRDefault="00AD02F0" w:rsidP="00AD02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Забайкальский государственный университет</w:t>
      </w:r>
    </w:p>
    <w:p w:rsidR="005B2DFA" w:rsidRPr="00AD02F0" w:rsidRDefault="005B2DFA" w:rsidP="00AD02F0">
      <w:pPr>
        <w:spacing w:after="0" w:line="360" w:lineRule="auto"/>
        <w:rPr>
          <w:sz w:val="28"/>
        </w:rPr>
      </w:pPr>
    </w:p>
    <w:p w:rsidR="005B2DFA" w:rsidRDefault="00AD02F0" w:rsidP="00AD02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МАРКЁРЫ РУССКОЙ КУЛ</w:t>
      </w:r>
      <w:r w:rsidR="00867920">
        <w:rPr>
          <w:rFonts w:ascii="Times New Roman" w:hAnsi="Times New Roman" w:cs="Times New Roman"/>
          <w:sz w:val="28"/>
        </w:rPr>
        <w:t>ЬТУРЫ В МЕДИАТЕКСТЕ СОВРЕМЕННЫХ ПЕЧАТНЫХ </w:t>
      </w:r>
      <w:r>
        <w:rPr>
          <w:rFonts w:ascii="Times New Roman" w:hAnsi="Times New Roman" w:cs="Times New Roman"/>
          <w:sz w:val="28"/>
        </w:rPr>
        <w:t>СМИ</w:t>
      </w:r>
    </w:p>
    <w:p w:rsidR="005B2DFA" w:rsidRPr="00AD02F0" w:rsidRDefault="005B2DFA" w:rsidP="00AD02F0">
      <w:pPr>
        <w:spacing w:after="0" w:line="360" w:lineRule="auto"/>
        <w:rPr>
          <w:sz w:val="28"/>
        </w:rPr>
      </w:pPr>
    </w:p>
    <w:p w:rsidR="005B2DFA" w:rsidRDefault="00AD02F0" w:rsidP="00AD02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Итоги нашей многолетней работы по </w:t>
      </w:r>
      <w:proofErr w:type="spellStart"/>
      <w:r>
        <w:rPr>
          <w:rFonts w:ascii="Times New Roman" w:hAnsi="Times New Roman" w:cs="Times New Roman"/>
          <w:sz w:val="28"/>
        </w:rPr>
        <w:t>лингвокультурологическому</w:t>
      </w:r>
      <w:proofErr w:type="spellEnd"/>
      <w:r>
        <w:rPr>
          <w:rFonts w:ascii="Times New Roman" w:hAnsi="Times New Roman" w:cs="Times New Roman"/>
          <w:sz w:val="28"/>
        </w:rPr>
        <w:t xml:space="preserve"> анализу медиатекста позволяют выявить ключевые маркёры русской культуры, закреплённые в концептуальном дискурсе СМИ, которые указывают (маркируют) на ключевые признаки, установки и семы отечественной культуры.</w:t>
      </w:r>
    </w:p>
    <w:p w:rsidR="005B2DFA" w:rsidRDefault="00AD02F0" w:rsidP="00AD02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Маркёры есть своеобразные носители национальной памяти народа, они аккумулируют культурные коды и раскрывают специфику «типических коллективных переживаний» (Г. Г. </w:t>
      </w:r>
      <w:proofErr w:type="spellStart"/>
      <w:r>
        <w:rPr>
          <w:rFonts w:ascii="Times New Roman" w:hAnsi="Times New Roman" w:cs="Times New Roman"/>
          <w:sz w:val="28"/>
        </w:rPr>
        <w:t>Шпет</w:t>
      </w:r>
      <w:proofErr w:type="spellEnd"/>
      <w:r>
        <w:rPr>
          <w:rFonts w:ascii="Times New Roman" w:hAnsi="Times New Roman" w:cs="Times New Roman"/>
          <w:sz w:val="28"/>
        </w:rPr>
        <w:t>). Каждому народу свойственны определённые идеи – видения, интуиции, схемы, модели, в которых он представляет все явления его жизни, поэтому маркёры являются идеальным объектом. Областью их локализации выступает сознание человека. Маркёры формально изменчивы, но одновременно они глубинно чрезвычайно устойчивы.</w:t>
      </w:r>
    </w:p>
    <w:p w:rsidR="005B2DFA" w:rsidRDefault="00AD02F0" w:rsidP="00AD02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Сфера маркирования отчётливо проявляет себя в </w:t>
      </w:r>
      <w:proofErr w:type="gramStart"/>
      <w:r>
        <w:rPr>
          <w:rFonts w:ascii="Times New Roman" w:hAnsi="Times New Roman" w:cs="Times New Roman"/>
          <w:sz w:val="28"/>
        </w:rPr>
        <w:t>концептуальном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медиатексте</w:t>
      </w:r>
      <w:proofErr w:type="spellEnd"/>
      <w:r>
        <w:rPr>
          <w:rFonts w:ascii="Times New Roman" w:hAnsi="Times New Roman" w:cs="Times New Roman"/>
          <w:sz w:val="28"/>
        </w:rPr>
        <w:t>, имеющем либо проблемно-тематическую композицию, либо идейно-концептуальную. Текст должен отражать «сюжет мысли» автора и глубинные смысловые связи, необходима интерпретация фактуры, поэтому средствами репрезентации маркёров выступают факт-</w:t>
      </w:r>
      <w:proofErr w:type="spellStart"/>
      <w:r>
        <w:rPr>
          <w:rFonts w:ascii="Times New Roman" w:hAnsi="Times New Roman" w:cs="Times New Roman"/>
          <w:sz w:val="28"/>
        </w:rPr>
        <w:t>протофакт</w:t>
      </w:r>
      <w:proofErr w:type="spellEnd"/>
      <w:r>
        <w:rPr>
          <w:rFonts w:ascii="Times New Roman" w:hAnsi="Times New Roman" w:cs="Times New Roman"/>
          <w:sz w:val="28"/>
        </w:rPr>
        <w:t>, факт-перспектива, факт-инобытие. В процессе исследования удалось выявить следующие типы маркёров: 1) когнитивные (концепты); 2) аффективные (</w:t>
      </w:r>
      <w:proofErr w:type="spellStart"/>
      <w:r>
        <w:rPr>
          <w:rFonts w:ascii="Times New Roman" w:hAnsi="Times New Roman" w:cs="Times New Roman"/>
          <w:sz w:val="28"/>
        </w:rPr>
        <w:t>энергемы</w:t>
      </w:r>
      <w:proofErr w:type="spellEnd"/>
      <w:r>
        <w:rPr>
          <w:rFonts w:ascii="Times New Roman" w:hAnsi="Times New Roman" w:cs="Times New Roman"/>
          <w:sz w:val="28"/>
        </w:rPr>
        <w:t>), отражающие распространённый спектр чувств носителя культуры; 3) сценарные (нарратив); 4) знаковые (символы); 5) пространственно-временные (континуум).</w:t>
      </w:r>
    </w:p>
    <w:p w:rsidR="005B2DFA" w:rsidRDefault="00AD02F0" w:rsidP="00AD02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Сценарные марк</w:t>
      </w:r>
      <w:r w:rsidR="00867920">
        <w:rPr>
          <w:rFonts w:ascii="Times New Roman" w:hAnsi="Times New Roman" w:cs="Times New Roman"/>
          <w:sz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ры разворачивают в определенном композиционном режиме ядерные семы культуры. Наиболее ярко проявляют себя следующие архетипические сюжеты: 1) «Падения и Восстания»; 2) нарратив «Восток – Запад», в рамках которого своеобразие нашей жизни осознаётся через антитезу Западу; 3) сюжет «Масленицы» структурирует доминирующую </w:t>
      </w:r>
      <w:proofErr w:type="spellStart"/>
      <w:r>
        <w:rPr>
          <w:rFonts w:ascii="Times New Roman" w:hAnsi="Times New Roman" w:cs="Times New Roman"/>
          <w:sz w:val="28"/>
        </w:rPr>
        <w:t>медиатопику</w:t>
      </w:r>
      <w:proofErr w:type="spellEnd"/>
      <w:r>
        <w:rPr>
          <w:rFonts w:ascii="Times New Roman" w:hAnsi="Times New Roman" w:cs="Times New Roman"/>
          <w:sz w:val="28"/>
        </w:rPr>
        <w:t xml:space="preserve"> и отражает игровую парадигму мышления авторов. </w:t>
      </w:r>
    </w:p>
    <w:p w:rsidR="005B2DFA" w:rsidRDefault="00AD02F0" w:rsidP="00AD02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Маркёры поддерживаются фоновыми знаниями адресанта и адресата, и, несмотря на элитарность интерпретации, задействуют смыслы </w:t>
      </w:r>
      <w:proofErr w:type="spellStart"/>
      <w:r>
        <w:rPr>
          <w:rFonts w:ascii="Times New Roman" w:hAnsi="Times New Roman" w:cs="Times New Roman"/>
          <w:sz w:val="28"/>
        </w:rPr>
        <w:t>прототекста</w:t>
      </w:r>
      <w:proofErr w:type="spellEnd"/>
      <w:r>
        <w:rPr>
          <w:rFonts w:ascii="Times New Roman" w:hAnsi="Times New Roman" w:cs="Times New Roman"/>
          <w:sz w:val="28"/>
        </w:rPr>
        <w:t>, априори актуального и востребованного массовым потребителем.</w:t>
      </w:r>
    </w:p>
    <w:sectPr w:rsidR="005B2DF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DFA"/>
    <w:rsid w:val="005B2DFA"/>
    <w:rsid w:val="00867920"/>
    <w:rsid w:val="00A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28F9571-2B0E-44BE-8574-535D031B17C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2016-03-17T10:07:00Z</dcterms:created>
  <dcterms:modified xsi:type="dcterms:W3CDTF">2016-03-17T10:07:00Z</dcterms:modified>
</cp:coreProperties>
</file>