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A3" w:rsidRDefault="004069B4" w:rsidP="0032656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Л. Н. </w:t>
      </w:r>
      <w:proofErr w:type="spellStart"/>
      <w:r>
        <w:rPr>
          <w:rFonts w:ascii="Times New Roman" w:hAnsi="Times New Roman" w:cs="Times New Roman"/>
          <w:sz w:val="28"/>
        </w:rPr>
        <w:t>Скаковская</w:t>
      </w:r>
      <w:proofErr w:type="spellEnd"/>
    </w:p>
    <w:p w:rsidR="001025A3" w:rsidRDefault="004069B4" w:rsidP="0032656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Тверской государственный университет</w:t>
      </w:r>
    </w:p>
    <w:p w:rsidR="001025A3" w:rsidRPr="00A43F94" w:rsidRDefault="001025A3" w:rsidP="00326565">
      <w:pPr>
        <w:spacing w:after="0" w:line="360" w:lineRule="auto"/>
        <w:rPr>
          <w:sz w:val="28"/>
        </w:rPr>
      </w:pPr>
    </w:p>
    <w:p w:rsidR="001025A3" w:rsidRDefault="004069B4" w:rsidP="0032656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ПРОБЛЕМА МЕЖЭТНИЧЕСКИХ ОТНОШЕНИЙ В РЕГИОНАЛЬНЫХ ТВЕРСКИХ ИЗДАНИЯХ</w:t>
      </w:r>
    </w:p>
    <w:p w:rsidR="001025A3" w:rsidRPr="00CA23FF" w:rsidRDefault="001025A3" w:rsidP="00326565">
      <w:pPr>
        <w:spacing w:after="0" w:line="360" w:lineRule="auto"/>
        <w:rPr>
          <w:sz w:val="28"/>
          <w:szCs w:val="28"/>
        </w:rPr>
      </w:pPr>
    </w:p>
    <w:p w:rsidR="001025A3" w:rsidRDefault="004069B4" w:rsidP="003B2F8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Для Тверской области, как и для всей России, характерн</w:t>
      </w:r>
      <w:r w:rsidR="0032656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существование значительного количества национальных диаспор, компактно проживающих в регионе, </w:t>
      </w:r>
      <w:r w:rsidR="00326565">
        <w:rPr>
          <w:rFonts w:ascii="Times New Roman" w:hAnsi="Times New Roman" w:cs="Times New Roman"/>
          <w:sz w:val="28"/>
        </w:rPr>
        <w:t>а также</w:t>
      </w:r>
      <w:r>
        <w:rPr>
          <w:rFonts w:ascii="Times New Roman" w:hAnsi="Times New Roman" w:cs="Times New Roman"/>
          <w:sz w:val="28"/>
        </w:rPr>
        <w:t xml:space="preserve"> постоянное увеличение миграционных потоков, обусловленное экономической необходимостью, географическим положением региона и социально-демографическими изменениями, происходящими в странах СНГ.</w:t>
      </w:r>
    </w:p>
    <w:p w:rsidR="001025A3" w:rsidRDefault="004069B4" w:rsidP="003B2F8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Авторитетные тверские газеты адекватно оценивают актуальность темы толерантности – вопросы межнациональных отношений составляют в среднем 10 – 20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% среди общего количества публикаций. При освещении данной проблемы тверские СМИ занимают активную позицию: они не ограничиваются констатацией тех или иных фактов, а проводят планомерную превентивную политику, публикуя аналитические и просветительские материалы.</w:t>
      </w:r>
    </w:p>
    <w:p w:rsidR="001025A3" w:rsidRDefault="004069B4" w:rsidP="003B2F8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то же время существует востребованный определённой аудиторией сегмент региональных печатных изданий, заявляющих в своих публикациях </w:t>
      </w:r>
      <w:proofErr w:type="spellStart"/>
      <w:r>
        <w:rPr>
          <w:rFonts w:ascii="Times New Roman" w:hAnsi="Times New Roman" w:cs="Times New Roman"/>
          <w:sz w:val="28"/>
        </w:rPr>
        <w:t>интолерантную</w:t>
      </w:r>
      <w:proofErr w:type="spellEnd"/>
      <w:r>
        <w:rPr>
          <w:rFonts w:ascii="Times New Roman" w:hAnsi="Times New Roman" w:cs="Times New Roman"/>
          <w:sz w:val="28"/>
        </w:rPr>
        <w:t xml:space="preserve"> авторскую позицию, которая, в свою очередь, является отражением концептуальной </w:t>
      </w:r>
      <w:proofErr w:type="spellStart"/>
      <w:r>
        <w:rPr>
          <w:rFonts w:ascii="Times New Roman" w:hAnsi="Times New Roman" w:cs="Times New Roman"/>
          <w:sz w:val="28"/>
        </w:rPr>
        <w:t>заданности</w:t>
      </w:r>
      <w:proofErr w:type="spellEnd"/>
      <w:r>
        <w:rPr>
          <w:rFonts w:ascii="Times New Roman" w:hAnsi="Times New Roman" w:cs="Times New Roman"/>
          <w:sz w:val="28"/>
        </w:rPr>
        <w:t xml:space="preserve"> издания. В таких изданиях материалы по проблеме национального сосуществования используются в качестве фактов сенсационно-скандального содержания. Технологии бульварной прессы, актуализированные в обозначенном и других региональных изданиях, нацелены на использование негативных этнических стереотипов, экспрессивных возможностей языковых клише в рамках оппозиции «свой – чужой».</w:t>
      </w:r>
    </w:p>
    <w:p w:rsidR="001025A3" w:rsidRDefault="004069B4" w:rsidP="003B2F8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В сегодняшних условиях для средств массовой информации особенно важным становится грамотное, объективное отражение этнического многообразия общества и этнического взаимодействия. Поскольку СМИ прямо влияют на формирование массовых представлений людей, в том числе и в области межэтнических отношений, от их гражданской позиции и ответственности в большой мере зависит, будет ли в регионе межнациональный мир или будет поддерживаться межнациональная напряженность, разжигаться межнациональная рознь.</w:t>
      </w:r>
    </w:p>
    <w:sectPr w:rsidR="001025A3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A3"/>
    <w:rsid w:val="001025A3"/>
    <w:rsid w:val="00326565"/>
    <w:rsid w:val="003B2F87"/>
    <w:rsid w:val="004069B4"/>
    <w:rsid w:val="00A43F94"/>
    <w:rsid w:val="00CA23FF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441B-F381-4923-8388-B1A670C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6ABD-02DB-4F85-953B-424E6914AE4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7AD717F-13EE-427A-81FB-A29BD035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2016-03-16T16:11:00Z</dcterms:created>
  <dcterms:modified xsi:type="dcterms:W3CDTF">2016-03-16T16:11:00Z</dcterms:modified>
</cp:coreProperties>
</file>