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 xml:space="preserve">Б. Я. </w:t>
      </w:r>
      <w:proofErr w:type="spellStart"/>
      <w:r w:rsidRPr="00A949B5">
        <w:rPr>
          <w:rFonts w:ascii="Times New Roman" w:hAnsi="Times New Roman"/>
          <w:sz w:val="28"/>
          <w:szCs w:val="28"/>
        </w:rPr>
        <w:t>Мисонжников</w:t>
      </w:r>
      <w:proofErr w:type="spellEnd"/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ГАЗЕТА КАК ПРЕДМЕТ ЧТЕНИЯ И ПОВЫШЕНИЯ КУЛЬТУРЫ</w:t>
      </w:r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9B5">
        <w:rPr>
          <w:rFonts w:ascii="Times New Roman" w:hAnsi="Times New Roman"/>
          <w:sz w:val="28"/>
          <w:szCs w:val="28"/>
        </w:rPr>
        <w:t xml:space="preserve">В то время как в России, в частности в Санкт-Петербурге, при равнодушном отношении властей предержащих закрывается целый ряд бумажных газетных изданий, причем порой выходящих не одно десятилетие, во многих странах процесс сосуществования бумажных и сетевых </w:t>
      </w:r>
      <w:proofErr w:type="spellStart"/>
      <w:r w:rsidRPr="00A949B5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стараются сбалансировать и возникающие в </w:t>
      </w:r>
      <w:proofErr w:type="spellStart"/>
      <w:r w:rsidRPr="00A949B5">
        <w:rPr>
          <w:rFonts w:ascii="Times New Roman" w:hAnsi="Times New Roman"/>
          <w:sz w:val="28"/>
          <w:szCs w:val="28"/>
        </w:rPr>
        <w:t>медиасфере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проблемы решать не путем ликвидации газет и журналов, которые в определенный момент стали убыточными, а путем оптимизации деятельности</w:t>
      </w:r>
      <w:proofErr w:type="gramEnd"/>
      <w:r w:rsidRPr="00A949B5">
        <w:rPr>
          <w:rFonts w:ascii="Times New Roman" w:hAnsi="Times New Roman"/>
          <w:sz w:val="28"/>
          <w:szCs w:val="28"/>
        </w:rPr>
        <w:t xml:space="preserve"> редакций. </w:t>
      </w:r>
    </w:p>
    <w:p w:rsidR="000B469B" w:rsidRPr="00A949B5" w:rsidRDefault="000B469B" w:rsidP="004755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A949B5">
        <w:rPr>
          <w:rFonts w:ascii="Times New Roman" w:hAnsi="Times New Roman"/>
          <w:sz w:val="28"/>
          <w:szCs w:val="28"/>
        </w:rPr>
        <w:t xml:space="preserve">Есть несколько стандартных способов повышения их рентабельности. Во-первых, активное развитие сетевой версии бумажного издания, которая выполнила бы целый комплекс продвижения уже известного бренда, включая рекламную функцию (именно таким путем пошли многие редакции — </w:t>
      </w:r>
      <w:proofErr w:type="spellStart"/>
      <w:r w:rsidRPr="00A949B5">
        <w:rPr>
          <w:rFonts w:ascii="Times New Roman" w:hAnsi="Times New Roman"/>
          <w:sz w:val="28"/>
          <w:szCs w:val="28"/>
        </w:rPr>
        <w:t>Frankfurter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Allgemeine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Zeitung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49B5">
        <w:rPr>
          <w:rFonts w:ascii="Times New Roman" w:hAnsi="Times New Roman"/>
          <w:sz w:val="28"/>
          <w:szCs w:val="28"/>
        </w:rPr>
        <w:t>Die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Welt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49B5">
        <w:rPr>
          <w:rFonts w:ascii="Times New Roman" w:hAnsi="Times New Roman"/>
          <w:sz w:val="28"/>
          <w:szCs w:val="28"/>
        </w:rPr>
        <w:t>The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New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York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Times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и др.). Во-вторых, включение газеты или журнала в уже существующий сильный </w:t>
      </w:r>
      <w:proofErr w:type="spellStart"/>
      <w:r w:rsidRPr="00A949B5">
        <w:rPr>
          <w:rFonts w:ascii="Times New Roman" w:hAnsi="Times New Roman"/>
          <w:sz w:val="28"/>
          <w:szCs w:val="28"/>
        </w:rPr>
        <w:t>медиахолдинг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(п</w:t>
      </w:r>
      <w:bookmarkStart w:id="0" w:name="_GoBack"/>
      <w:bookmarkEnd w:id="0"/>
      <w:r w:rsidRPr="00A949B5">
        <w:rPr>
          <w:rFonts w:ascii="Times New Roman" w:hAnsi="Times New Roman"/>
          <w:sz w:val="28"/>
          <w:szCs w:val="28"/>
        </w:rPr>
        <w:t xml:space="preserve">ример — </w:t>
      </w:r>
      <w:proofErr w:type="spellStart"/>
      <w:r w:rsidRPr="00A949B5">
        <w:rPr>
          <w:rFonts w:ascii="Times New Roman" w:hAnsi="Times New Roman"/>
          <w:sz w:val="28"/>
          <w:szCs w:val="28"/>
        </w:rPr>
        <w:t>Financial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Times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, которая в 2015 г. стала частью японского </w:t>
      </w:r>
      <w:proofErr w:type="spellStart"/>
      <w:r w:rsidRPr="00A949B5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Nikkei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). В-третьих, проведение </w:t>
      </w:r>
      <w:proofErr w:type="spellStart"/>
      <w:r w:rsidRPr="00A949B5">
        <w:rPr>
          <w:rFonts w:ascii="Times New Roman" w:hAnsi="Times New Roman"/>
          <w:sz w:val="28"/>
          <w:szCs w:val="28"/>
        </w:rPr>
        <w:t>ребрендинга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— конечно, не нарушая основных заповедей издательской практики — уже существующего издания с глубоким анализом внешних и внутренних условий его выпуска, с привлечением специалистов (пример — «Вечерняя Москва», проект которой успешно был перезапущен в 2011 г.). В-четвертых, при наличии необходимого ресурса создание на базе брендового бумажного издания мощного </w:t>
      </w:r>
      <w:proofErr w:type="spellStart"/>
      <w:r w:rsidRPr="00A949B5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комплекса с сетью </w:t>
      </w:r>
      <w:proofErr w:type="spellStart"/>
      <w:r w:rsidRPr="00A949B5">
        <w:rPr>
          <w:rFonts w:ascii="Times New Roman" w:hAnsi="Times New Roman"/>
          <w:sz w:val="28"/>
          <w:szCs w:val="28"/>
        </w:rPr>
        <w:t>разнопрофильных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и</w:t>
      </w:r>
      <w:r w:rsidR="008F2D4E" w:rsidRPr="00A949B5">
        <w:rPr>
          <w:rFonts w:ascii="Times New Roman" w:hAnsi="Times New Roman"/>
          <w:sz w:val="28"/>
          <w:szCs w:val="28"/>
        </w:rPr>
        <w:t>зданий и активным мультимедийным</w:t>
      </w:r>
      <w:r w:rsidRPr="00A949B5">
        <w:rPr>
          <w:rFonts w:ascii="Times New Roman" w:hAnsi="Times New Roman"/>
          <w:sz w:val="28"/>
          <w:szCs w:val="28"/>
        </w:rPr>
        <w:t xml:space="preserve"> компонентом (уникальный пример — </w:t>
      </w:r>
      <w:proofErr w:type="spellStart"/>
      <w:r w:rsidRPr="00A949B5">
        <w:rPr>
          <w:rFonts w:ascii="Times New Roman" w:hAnsi="Times New Roman"/>
          <w:sz w:val="28"/>
          <w:szCs w:val="28"/>
        </w:rPr>
        <w:t>Neue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Zürcher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9B5">
        <w:rPr>
          <w:rFonts w:ascii="Times New Roman" w:hAnsi="Times New Roman"/>
          <w:sz w:val="28"/>
          <w:szCs w:val="28"/>
        </w:rPr>
        <w:t>Zeitung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). В сложившихся условиях в любом случае следует серьезно отнестись к продвижению онлайн-версии, </w:t>
      </w:r>
      <w:proofErr w:type="gramStart"/>
      <w:r w:rsidRPr="00A949B5">
        <w:rPr>
          <w:rFonts w:ascii="Times New Roman" w:hAnsi="Times New Roman"/>
          <w:sz w:val="28"/>
          <w:szCs w:val="28"/>
        </w:rPr>
        <w:lastRenderedPageBreak/>
        <w:t>которая</w:t>
      </w:r>
      <w:proofErr w:type="gramEnd"/>
      <w:r w:rsidRPr="00A949B5">
        <w:rPr>
          <w:rFonts w:ascii="Times New Roman" w:hAnsi="Times New Roman"/>
          <w:sz w:val="28"/>
          <w:szCs w:val="28"/>
        </w:rPr>
        <w:t xml:space="preserve"> выступает локомотивом бумажного бренда, с расчетом на повышение </w:t>
      </w:r>
      <w:proofErr w:type="spellStart"/>
      <w:r w:rsidRPr="00A949B5">
        <w:rPr>
          <w:rFonts w:ascii="Times New Roman" w:hAnsi="Times New Roman"/>
          <w:sz w:val="28"/>
          <w:szCs w:val="28"/>
        </w:rPr>
        <w:t>виральности</w:t>
      </w:r>
      <w:proofErr w:type="spellEnd"/>
      <w:r w:rsidRPr="00A949B5">
        <w:rPr>
          <w:rFonts w:ascii="Times New Roman" w:hAnsi="Times New Roman"/>
          <w:sz w:val="28"/>
          <w:szCs w:val="28"/>
        </w:rPr>
        <w:t xml:space="preserve"> контента. Именно бумажное издание сохраняет высокий потенциал как предмет чтения и повышения культуры: в Германии, например, уже в течение ряда лет в молодежной среде реализуется специально финансируемый проект, цель которого — привить интерес к чтению газеты. Это сопряжено с развитием репортажной и очерковой журналистики. Авторы смело обращаются к жанрам газетной публицистики, и такая профессиональная деятельность целенаправленно стимулируется.</w:t>
      </w:r>
    </w:p>
    <w:sectPr w:rsidR="000B469B" w:rsidRPr="00A949B5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9"/>
    <w:rsid w:val="000B469B"/>
    <w:rsid w:val="004755A9"/>
    <w:rsid w:val="00613409"/>
    <w:rsid w:val="008F2D4E"/>
    <w:rsid w:val="00A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Васильева</dc:creator>
  <cp:keywords/>
  <dc:description/>
  <cp:lastModifiedBy>Юлия</cp:lastModifiedBy>
  <cp:revision>4</cp:revision>
  <dcterms:created xsi:type="dcterms:W3CDTF">2016-03-16T11:51:00Z</dcterms:created>
  <dcterms:modified xsi:type="dcterms:W3CDTF">2016-03-18T00:13:00Z</dcterms:modified>
</cp:coreProperties>
</file>