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A4" w:rsidRPr="00677067" w:rsidRDefault="00892F1C" w:rsidP="00157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А. Д. 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Мэтякубов</w:t>
      </w:r>
      <w:proofErr w:type="spellEnd"/>
    </w:p>
    <w:p w:rsidR="001571A4" w:rsidRDefault="001571A4" w:rsidP="00157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B75C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Узбекский государственный университет мировых языков</w:t>
      </w:r>
    </w:p>
    <w:p w:rsidR="001571A4" w:rsidRPr="00677067" w:rsidRDefault="001571A4" w:rsidP="00157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</w:p>
    <w:p w:rsidR="001571A4" w:rsidRDefault="001571A4" w:rsidP="003D3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1571A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РАЖДАНСКОЕ ОБЩЕСТВО В ПРОЦЕССЕ ГЛОБАЛИЗАЦИИ</w:t>
      </w:r>
      <w:r w:rsidRPr="001571A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НА ПРИМЕРЕ УЗБЕКИСТАНА</w:t>
      </w:r>
      <w:r w:rsidRPr="001571A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)</w:t>
      </w:r>
      <w:bookmarkStart w:id="0" w:name="_GoBack"/>
      <w:bookmarkEnd w:id="0"/>
    </w:p>
    <w:p w:rsidR="00A95E05" w:rsidRPr="001571A4" w:rsidRDefault="00A95E05" w:rsidP="00157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</w:p>
    <w:p w:rsidR="001571A4" w:rsidRDefault="001571A4" w:rsidP="001571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Информационные технологии исторически обусловили особенности теоретических подходов и практик глобального гражданского общества. В последние годы граждане, использующие социальные сети, получили новые возможности высокотехнологичной коммуникации. С развитием ИКТ гражданское общество укрепляет свои позиции, оно переходит на новый уровень своего развития, который можно охарактеризовать как глобальное информационно-коммуникативное пространство, в основе которого лежит индивид, способный принимать оперативные решения по всему кругу проблем, порожденных вызовами современного мира. </w:t>
      </w:r>
    </w:p>
    <w:p w:rsidR="001571A4" w:rsidRDefault="001571A4" w:rsidP="001571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Сегодня каждая демократическая страна укрепляет  гражданское участие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политической жизни  государства</w:t>
      </w:r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,  одна из таких стран Узбекистан.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В</w:t>
      </w:r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условиях глобальных перемен в современном мире, динамичного социально-экономического, демократического развития Узбекистана   коренным образом меняется облик и мировоззрение граждан этой страны, растет их политическая активность. Это является весомым результатом поэтапно и последовательно осуществляемых реформ в государственном строительстве, решении задач по укреплению места и роли в обществе средств массовой информации, ее активизации в системе институтов гражданского общества.    </w:t>
      </w:r>
      <w:proofErr w:type="gramStart"/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Как отмечалось в докладе Президента Республики Узбекистан </w:t>
      </w:r>
      <w:proofErr w:type="spellStart"/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И.Каримова</w:t>
      </w:r>
      <w:proofErr w:type="spellEnd"/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на совместном заседании Законодательной палаты и Сената </w:t>
      </w:r>
      <w:proofErr w:type="spellStart"/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Олий</w:t>
      </w:r>
      <w:proofErr w:type="spellEnd"/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proofErr w:type="spellStart"/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Мажлиса</w:t>
      </w:r>
      <w:proofErr w:type="spellEnd"/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Республики Узбекистан «Концепция дальнейшего углубления демократических реформ и формирования гражданского общества в стране», актуальное значение имеет обеспечение информационной свободы, превращение средств массовой информации в </w:t>
      </w:r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lastRenderedPageBreak/>
        <w:t>трибуну свободного выражения гражданами своих мыслей и идей, позиции и отношения к происходящим событиям.</w:t>
      </w:r>
      <w:proofErr w:type="gramEnd"/>
      <w:r w:rsidRPr="001C08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В Узбекистане уделяется особое внимание укреплению материально-технической базы средств массовой информации, их оснащению современными информационно-коммуникационными технологиями, созданию необходимых условий и возможностей для деятельности на уровне мировых стандартов.</w:t>
      </w:r>
    </w:p>
    <w:p w:rsidR="00A557C8" w:rsidRDefault="003D3233"/>
    <w:sectPr w:rsidR="00A5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A4"/>
    <w:rsid w:val="000A5C58"/>
    <w:rsid w:val="001571A4"/>
    <w:rsid w:val="003D3233"/>
    <w:rsid w:val="00617D02"/>
    <w:rsid w:val="00892F1C"/>
    <w:rsid w:val="00A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1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1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4</cp:revision>
  <dcterms:created xsi:type="dcterms:W3CDTF">2016-02-19T12:41:00Z</dcterms:created>
  <dcterms:modified xsi:type="dcterms:W3CDTF">2016-03-16T09:54:00Z</dcterms:modified>
</cp:coreProperties>
</file>