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52" w:rsidRPr="008C1C19" w:rsidRDefault="008C1C19" w:rsidP="005E1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</w:t>
      </w:r>
      <w:r w:rsidR="005E134B">
        <w:rPr>
          <w:rFonts w:ascii="Times New Roman" w:hAnsi="Times New Roman" w:cs="Times New Roman"/>
          <w:sz w:val="28"/>
          <w:szCs w:val="28"/>
        </w:rPr>
        <w:t> А. </w:t>
      </w:r>
      <w:r>
        <w:rPr>
          <w:rFonts w:ascii="Times New Roman" w:hAnsi="Times New Roman" w:cs="Times New Roman"/>
          <w:sz w:val="28"/>
          <w:szCs w:val="28"/>
        </w:rPr>
        <w:t>Петрова</w:t>
      </w:r>
    </w:p>
    <w:p w:rsidR="00876A52" w:rsidRDefault="00876A52" w:rsidP="005E1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C19">
        <w:rPr>
          <w:rFonts w:ascii="Times New Roman" w:hAnsi="Times New Roman" w:cs="Times New Roman"/>
          <w:sz w:val="28"/>
          <w:szCs w:val="28"/>
        </w:rPr>
        <w:t>Тюменский государственный университет</w:t>
      </w:r>
    </w:p>
    <w:p w:rsidR="005E134B" w:rsidRDefault="005E134B" w:rsidP="005E1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A52" w:rsidRDefault="008C1C19" w:rsidP="005E1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C19">
        <w:rPr>
          <w:rFonts w:ascii="Times New Roman" w:hAnsi="Times New Roman" w:cs="Times New Roman"/>
          <w:sz w:val="28"/>
          <w:szCs w:val="28"/>
        </w:rPr>
        <w:t>МЕЖДУ СВОБОДОЙ И ДОЛГОМ: ЭТИЧЕСКИЕ ДОМИНАНТЫ В</w:t>
      </w:r>
      <w:r w:rsidR="005E134B">
        <w:rPr>
          <w:rFonts w:ascii="Times New Roman" w:hAnsi="Times New Roman" w:cs="Times New Roman"/>
          <w:sz w:val="28"/>
          <w:szCs w:val="28"/>
        </w:rPr>
        <w:t> </w:t>
      </w:r>
      <w:r w:rsidRPr="008C1C19">
        <w:rPr>
          <w:rFonts w:ascii="Times New Roman" w:hAnsi="Times New Roman" w:cs="Times New Roman"/>
          <w:sz w:val="28"/>
          <w:szCs w:val="28"/>
        </w:rPr>
        <w:t>ПУБЛИЦИСТИКЕ «ТОБОЛЬСКИХ ЕПАРХИАЛЬНЫХ ВЕДОМОСТЕЙ»</w:t>
      </w:r>
      <w:r w:rsidR="003D0368">
        <w:rPr>
          <w:rFonts w:ascii="Times New Roman" w:hAnsi="Times New Roman" w:cs="Times New Roman"/>
          <w:sz w:val="28"/>
          <w:szCs w:val="28"/>
        </w:rPr>
        <w:t xml:space="preserve"> </w:t>
      </w:r>
      <w:r w:rsidR="005E134B">
        <w:rPr>
          <w:rFonts w:ascii="Times New Roman" w:hAnsi="Times New Roman" w:cs="Times New Roman"/>
          <w:sz w:val="28"/>
          <w:szCs w:val="28"/>
        </w:rPr>
        <w:t>В </w:t>
      </w:r>
      <w:r w:rsidRPr="008C1C19">
        <w:rPr>
          <w:rFonts w:ascii="Times New Roman" w:hAnsi="Times New Roman" w:cs="Times New Roman"/>
          <w:sz w:val="28"/>
          <w:szCs w:val="28"/>
        </w:rPr>
        <w:t>1917</w:t>
      </w:r>
      <w:r w:rsidR="00321C09">
        <w:rPr>
          <w:rFonts w:ascii="Times New Roman" w:hAnsi="Times New Roman" w:cs="Times New Roman"/>
          <w:sz w:val="28"/>
          <w:szCs w:val="28"/>
        </w:rPr>
        <w:t xml:space="preserve"> </w:t>
      </w:r>
      <w:r w:rsidRPr="008C1C19">
        <w:rPr>
          <w:rFonts w:ascii="Times New Roman" w:hAnsi="Times New Roman" w:cs="Times New Roman"/>
          <w:sz w:val="28"/>
          <w:szCs w:val="28"/>
        </w:rPr>
        <w:t>–</w:t>
      </w:r>
      <w:r w:rsidR="00321C09">
        <w:rPr>
          <w:rFonts w:ascii="Times New Roman" w:hAnsi="Times New Roman" w:cs="Times New Roman"/>
          <w:sz w:val="28"/>
          <w:szCs w:val="28"/>
        </w:rPr>
        <w:t xml:space="preserve"> </w:t>
      </w:r>
      <w:r w:rsidR="005E134B">
        <w:rPr>
          <w:rFonts w:ascii="Times New Roman" w:hAnsi="Times New Roman" w:cs="Times New Roman"/>
          <w:sz w:val="28"/>
          <w:szCs w:val="28"/>
        </w:rPr>
        <w:t>1918 гг</w:t>
      </w:r>
      <w:r w:rsidRPr="008C1C19">
        <w:rPr>
          <w:rFonts w:ascii="Times New Roman" w:hAnsi="Times New Roman" w:cs="Times New Roman"/>
          <w:sz w:val="28"/>
          <w:szCs w:val="28"/>
        </w:rPr>
        <w:t>.</w:t>
      </w:r>
    </w:p>
    <w:p w:rsidR="005E134B" w:rsidRDefault="005E134B" w:rsidP="005E1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C19" w:rsidRDefault="008C1C19" w:rsidP="005E1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 1917 </w:t>
      </w:r>
      <w:r w:rsidR="00A3716D">
        <w:rPr>
          <w:rFonts w:ascii="Times New Roman" w:hAnsi="Times New Roman" w:cs="Times New Roman"/>
          <w:sz w:val="28"/>
          <w:szCs w:val="28"/>
        </w:rPr>
        <w:t>г.</w:t>
      </w:r>
      <w:r w:rsidR="00876A52" w:rsidRPr="008C1C19">
        <w:rPr>
          <w:rFonts w:ascii="Times New Roman" w:hAnsi="Times New Roman" w:cs="Times New Roman"/>
          <w:sz w:val="28"/>
          <w:szCs w:val="28"/>
        </w:rPr>
        <w:t xml:space="preserve"> и последующее отделение церкви от государства поставили церковную прессу в условия неопределенности. Этическая концепция религиозных изданий под влиянием общественно-политических событий изменялась, что представляет, на наш взгляд, проб</w:t>
      </w:r>
      <w:r>
        <w:rPr>
          <w:rFonts w:ascii="Times New Roman" w:hAnsi="Times New Roman" w:cs="Times New Roman"/>
          <w:sz w:val="28"/>
          <w:szCs w:val="28"/>
        </w:rPr>
        <w:t xml:space="preserve">лему, требующую изучения. </w:t>
      </w:r>
    </w:p>
    <w:p w:rsidR="008C1C19" w:rsidRDefault="00876A52" w:rsidP="005E1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9">
        <w:rPr>
          <w:rFonts w:ascii="Times New Roman" w:hAnsi="Times New Roman" w:cs="Times New Roman"/>
          <w:sz w:val="28"/>
          <w:szCs w:val="28"/>
        </w:rPr>
        <w:t>В публицистике «Тобольских епархиальных ведомостей» (издание братства святого великомученика Д</w:t>
      </w:r>
      <w:r w:rsidR="008C1C19">
        <w:rPr>
          <w:rFonts w:ascii="Times New Roman" w:hAnsi="Times New Roman" w:cs="Times New Roman"/>
          <w:sz w:val="28"/>
          <w:szCs w:val="28"/>
        </w:rPr>
        <w:t xml:space="preserve">митрия </w:t>
      </w:r>
      <w:proofErr w:type="spellStart"/>
      <w:r w:rsidR="008C1C19"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 w:rsidR="008C1C19">
        <w:rPr>
          <w:rFonts w:ascii="Times New Roman" w:hAnsi="Times New Roman" w:cs="Times New Roman"/>
          <w:sz w:val="28"/>
          <w:szCs w:val="28"/>
        </w:rPr>
        <w:t>, г. Тобольск, </w:t>
      </w:r>
      <w:r w:rsidRPr="008C1C19">
        <w:rPr>
          <w:rFonts w:ascii="Times New Roman" w:hAnsi="Times New Roman" w:cs="Times New Roman"/>
          <w:sz w:val="28"/>
          <w:szCs w:val="28"/>
        </w:rPr>
        <w:t>1882</w:t>
      </w:r>
      <w:r w:rsidR="00A3716D">
        <w:rPr>
          <w:rFonts w:ascii="Times New Roman" w:hAnsi="Times New Roman" w:cs="Times New Roman"/>
          <w:sz w:val="28"/>
          <w:szCs w:val="28"/>
        </w:rPr>
        <w:t xml:space="preserve"> </w:t>
      </w:r>
      <w:r w:rsidRPr="008C1C19">
        <w:rPr>
          <w:rFonts w:ascii="Times New Roman" w:hAnsi="Times New Roman" w:cs="Times New Roman"/>
          <w:sz w:val="28"/>
          <w:szCs w:val="28"/>
        </w:rPr>
        <w:t>−</w:t>
      </w:r>
      <w:r w:rsidR="00A3716D">
        <w:rPr>
          <w:rFonts w:ascii="Times New Roman" w:hAnsi="Times New Roman" w:cs="Times New Roman"/>
          <w:sz w:val="28"/>
          <w:szCs w:val="28"/>
        </w:rPr>
        <w:t xml:space="preserve"> </w:t>
      </w:r>
      <w:r w:rsidRPr="008C1C19">
        <w:rPr>
          <w:rFonts w:ascii="Times New Roman" w:hAnsi="Times New Roman" w:cs="Times New Roman"/>
          <w:sz w:val="28"/>
          <w:szCs w:val="28"/>
        </w:rPr>
        <w:t>1919) после Февральской революции определяющей стала категория свободы. В общем контексте публикаций понятие свободы приобретало вполне определенное значение, осмыслялось как фундаментальное качество нового государственного строя и оценивалась положительно. Авторы ряда статей соотносили понятие свободы и гражданских прав, писали о важности самостоятельного принятия реш</w:t>
      </w:r>
      <w:r w:rsidR="008C1C19">
        <w:rPr>
          <w:rFonts w:ascii="Times New Roman" w:hAnsi="Times New Roman" w:cs="Times New Roman"/>
          <w:sz w:val="28"/>
          <w:szCs w:val="28"/>
        </w:rPr>
        <w:t xml:space="preserve">ений в выборе формы правления. </w:t>
      </w:r>
    </w:p>
    <w:p w:rsidR="008C1C19" w:rsidRDefault="00876A52" w:rsidP="005E1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9">
        <w:rPr>
          <w:rFonts w:ascii="Times New Roman" w:hAnsi="Times New Roman" w:cs="Times New Roman"/>
          <w:sz w:val="28"/>
          <w:szCs w:val="28"/>
        </w:rPr>
        <w:t xml:space="preserve">С углублением политического кризиса Временного правительства категория свободы переоценивается. В статьях религиозных философов и тобольских авторов свобода трактовалась в религиозном и нравственном контексте, соотносилась с общечеловеческими ценностями. При этом отношение к свободе становилось все более негативным. Публицисты утверждали, что свобода была понята как «безграничный произвол», как отрицание всяких прав и законов, это развратило народ и подтолкнуло к партийной и классовой борьбе. В итоге такая свобода стала причиной наступившего глубочайшего духовного и общественно-политического </w:t>
      </w:r>
      <w:r w:rsidR="008C1C19">
        <w:rPr>
          <w:rFonts w:ascii="Times New Roman" w:hAnsi="Times New Roman" w:cs="Times New Roman"/>
          <w:sz w:val="28"/>
          <w:szCs w:val="28"/>
        </w:rPr>
        <w:t>кризиса России.</w:t>
      </w:r>
    </w:p>
    <w:p w:rsidR="005E134B" w:rsidRPr="008C1C19" w:rsidRDefault="0087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9">
        <w:rPr>
          <w:rFonts w:ascii="Times New Roman" w:hAnsi="Times New Roman" w:cs="Times New Roman"/>
          <w:sz w:val="28"/>
          <w:szCs w:val="28"/>
        </w:rPr>
        <w:lastRenderedPageBreak/>
        <w:t>В первые месяцы Гражданской войны «Тобольские епархиальные ведомости», как и во время Февральской революции, обращались к теме свободы. Церковные публицисты в очередной раз переоценивают это понятие и подчеркивают его особую значимость в деле устройства государства. Однако категория свободы актуализируется исключительно в контексте религиозной этики. В публицистике «Тобольских епархиальных ведомостей» в годы Гражданской войны доминирует</w:t>
      </w:r>
      <w:r w:rsidR="008C1C19">
        <w:rPr>
          <w:rFonts w:ascii="Times New Roman" w:hAnsi="Times New Roman" w:cs="Times New Roman"/>
          <w:sz w:val="28"/>
          <w:szCs w:val="28"/>
        </w:rPr>
        <w:t xml:space="preserve"> идея долга и ответственности. </w:t>
      </w:r>
    </w:p>
    <w:sectPr w:rsidR="005E134B" w:rsidRPr="008C1C19" w:rsidSect="0069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27"/>
    <w:rsid w:val="000937D1"/>
    <w:rsid w:val="000C1B27"/>
    <w:rsid w:val="00321C09"/>
    <w:rsid w:val="003D0368"/>
    <w:rsid w:val="005E134B"/>
    <w:rsid w:val="005F7370"/>
    <w:rsid w:val="00694CA0"/>
    <w:rsid w:val="00876A52"/>
    <w:rsid w:val="008C1C19"/>
    <w:rsid w:val="009A2E43"/>
    <w:rsid w:val="009F421B"/>
    <w:rsid w:val="00A05C9B"/>
    <w:rsid w:val="00A3716D"/>
    <w:rsid w:val="00F0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Елена Александровна Ветлугина</cp:lastModifiedBy>
  <cp:revision>2</cp:revision>
  <dcterms:created xsi:type="dcterms:W3CDTF">2016-03-10T10:00:00Z</dcterms:created>
  <dcterms:modified xsi:type="dcterms:W3CDTF">2016-03-10T10:00:00Z</dcterms:modified>
</cp:coreProperties>
</file>