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</w:pPr>
      <w:r>
        <w:rPr>
          <w:sz w:val="28"/>
          <w:szCs w:val="28"/>
          <w:rtl w:val="0"/>
          <w:lang w:val="ru-RU"/>
        </w:rPr>
        <w:t>Чэнь Ди</w:t>
      </w:r>
    </w:p>
    <w:p>
      <w:pPr>
        <w:pStyle w:val="Normal (Web)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rPr>
          <w:b w:val="1"/>
          <w:bCs w:val="1"/>
          <w:sz w:val="28"/>
          <w:szCs w:val="28"/>
        </w:rPr>
      </w:pP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КНР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РОЛЬ СОЦИАЛЬНЫХ МЕДИА В ДИАЛОГЕ ОБЩЕСТВА И ВЛАСТИ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ind w:firstLine="561"/>
      </w:pP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КНР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как известно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иностранные социальные медиа блокируются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этом большую популярность имеют китайские социальные сервисы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частности</w:t>
      </w:r>
      <w:r>
        <w:rPr>
          <w:sz w:val="28"/>
          <w:szCs w:val="28"/>
          <w:rtl w:val="0"/>
          <w:lang w:val="ru-RU"/>
        </w:rPr>
        <w:t xml:space="preserve">, WeChat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Weibo. </w:t>
      </w:r>
      <w:r>
        <w:rPr>
          <w:sz w:val="28"/>
          <w:szCs w:val="28"/>
          <w:rtl w:val="0"/>
          <w:lang w:val="ru-RU"/>
        </w:rPr>
        <w:t>Их уникальность заключается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за достаточно короткий срок они фактически изменили национальный медиаландшафт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Именно с </w:t>
      </w:r>
      <w:r>
        <w:rPr>
          <w:sz w:val="28"/>
          <w:szCs w:val="28"/>
          <w:rtl w:val="0"/>
          <w:lang w:val="ru-RU"/>
        </w:rPr>
        <w:t xml:space="preserve">WeChat </w:t>
      </w:r>
      <w:r>
        <w:rPr>
          <w:sz w:val="28"/>
          <w:szCs w:val="28"/>
          <w:rtl w:val="0"/>
          <w:lang w:val="ru-RU"/>
        </w:rPr>
        <w:t xml:space="preserve">и </w:t>
      </w:r>
      <w:r>
        <w:rPr>
          <w:sz w:val="28"/>
          <w:szCs w:val="28"/>
          <w:rtl w:val="0"/>
          <w:lang w:val="ru-RU"/>
        </w:rPr>
        <w:t xml:space="preserve">Weibo </w:t>
      </w:r>
      <w:r>
        <w:rPr>
          <w:sz w:val="28"/>
          <w:szCs w:val="28"/>
          <w:rtl w:val="0"/>
          <w:lang w:val="ru-RU"/>
        </w:rPr>
        <w:t>связывают развитие гражданской журналистики в КНР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является альтернативой традиционным китайским СМИ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0"/>
        <w:jc w:val="both"/>
      </w:pPr>
      <w:r>
        <w:rPr>
          <w:sz w:val="28"/>
          <w:szCs w:val="28"/>
          <w:rtl w:val="0"/>
          <w:lang w:val="ru-RU"/>
        </w:rPr>
        <w:t>Социальные медиа вызывают общественный резонанс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мобильно и разнообразно освещая те события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которых практически не говорят в государственных СМИ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Более того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социальные медиа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являясь основным источником информации и платформой для дискуссий</w:t>
      </w:r>
      <w:r>
        <w:rPr>
          <w:sz w:val="28"/>
          <w:szCs w:val="28"/>
          <w:rtl w:val="0"/>
          <w:lang w:val="ru-RU"/>
        </w:rPr>
        <w:t xml:space="preserve">,  </w:t>
      </w:r>
      <w:r>
        <w:rPr>
          <w:sz w:val="28"/>
          <w:szCs w:val="28"/>
          <w:rtl w:val="0"/>
          <w:lang w:val="ru-RU"/>
        </w:rPr>
        <w:t>постепенно смещают с рейтингов популярности другие медиа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0"/>
        <w:jc w:val="both"/>
      </w:pPr>
      <w:r>
        <w:rPr>
          <w:sz w:val="28"/>
          <w:szCs w:val="28"/>
          <w:rtl w:val="0"/>
          <w:lang w:val="ru-RU"/>
        </w:rPr>
        <w:t xml:space="preserve">В КНР в настоящее время ресурсы </w:t>
      </w:r>
      <w:r>
        <w:rPr>
          <w:sz w:val="28"/>
          <w:szCs w:val="28"/>
          <w:rtl w:val="0"/>
          <w:lang w:val="de-DE"/>
        </w:rPr>
        <w:t>web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2.0. </w:t>
      </w:r>
      <w:r>
        <w:rPr>
          <w:sz w:val="28"/>
          <w:szCs w:val="28"/>
          <w:rtl w:val="0"/>
          <w:lang w:val="ru-RU"/>
        </w:rPr>
        <w:t>являются едва ли не единственным инструментом общественного давления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 нынешней политической системе граждане не имеют возможности контролировать государственные институты на уровне традиционных СМИ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Между тем коррупция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неравномерное распределение ресурсов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злоупотребление властью уже вызывают достаточно большое недовольство у населения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именно социальные медиа позволяют людям открыто выражать свою точку зрения по тем или иным вопросам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полемизировать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предоставлять информацию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не публикуется в традиционных СМИ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0"/>
        <w:jc w:val="both"/>
      </w:pPr>
      <w:r>
        <w:rPr>
          <w:sz w:val="28"/>
          <w:szCs w:val="28"/>
          <w:rtl w:val="0"/>
          <w:lang w:val="ru-RU"/>
        </w:rPr>
        <w:t>Китайский исследователь Ван Кэцзин так характеризует эту тенденцию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«Зло живет в темноте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Социальные медиа – свет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мы включаем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когда хотим разоблачить зло»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48"/>
          <w:tab w:val="left" w:pos="8849"/>
        </w:tabs>
        <w:spacing w:line="360" w:lineRule="auto"/>
        <w:ind w:firstLine="560"/>
        <w:jc w:val="both"/>
      </w:pPr>
      <w:r>
        <w:rPr>
          <w:sz w:val="28"/>
          <w:szCs w:val="28"/>
          <w:rtl w:val="0"/>
          <w:lang w:val="ru-RU"/>
        </w:rPr>
        <w:t>Безусловно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есть как положительные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так и отрицательные стороны развития и популяризации журналистики </w:t>
      </w:r>
      <w:r>
        <w:rPr>
          <w:sz w:val="28"/>
          <w:szCs w:val="28"/>
          <w:rtl w:val="0"/>
          <w:lang w:val="ru-RU"/>
        </w:rPr>
        <w:t>web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 xml:space="preserve">2.0. </w:t>
      </w:r>
      <w:r>
        <w:rPr>
          <w:sz w:val="28"/>
          <w:szCs w:val="28"/>
          <w:rtl w:val="0"/>
          <w:lang w:val="ru-RU"/>
        </w:rPr>
        <w:t>в КНР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 положительного следует отметить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социальные медиа вносят огромный вклад в формирование и развитие гражданского общества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расширяют пространство и каналы участия граждан в политической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Говоря о негативных характеристиках китайских социальных медиа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первую очередь необходимо сказать об огромном массиве непроверенной и лживой информации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о низком качестве материалов и недостаточно глубоком характере их содержания</w:t>
      </w:r>
      <w:r>
        <w:rPr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