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7764" w14:textId="77777777" w:rsidR="002C3247" w:rsidRPr="003A6302" w:rsidRDefault="002C3247" w:rsidP="001234DF">
      <w:pPr>
        <w:tabs>
          <w:tab w:val="left" w:pos="556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02">
        <w:rPr>
          <w:rFonts w:ascii="Times New Roman" w:hAnsi="Times New Roman"/>
          <w:sz w:val="28"/>
          <w:szCs w:val="28"/>
          <w:lang w:eastAsia="ru-RU"/>
        </w:rPr>
        <w:t>Е.</w:t>
      </w:r>
      <w:r w:rsidR="00FC7B9A" w:rsidRPr="003A6302">
        <w:rPr>
          <w:rFonts w:ascii="Times New Roman" w:hAnsi="Times New Roman"/>
          <w:sz w:val="28"/>
          <w:szCs w:val="28"/>
          <w:lang w:eastAsia="ru-RU"/>
        </w:rPr>
        <w:t> Н. </w:t>
      </w:r>
      <w:r w:rsidR="007E1CE6" w:rsidRPr="003A6302">
        <w:rPr>
          <w:rFonts w:ascii="Times New Roman" w:hAnsi="Times New Roman"/>
          <w:sz w:val="28"/>
          <w:szCs w:val="28"/>
          <w:lang w:eastAsia="ru-RU"/>
        </w:rPr>
        <w:t xml:space="preserve">Васильева </w:t>
      </w:r>
    </w:p>
    <w:p w14:paraId="263DE7CF" w14:textId="77777777" w:rsidR="007E1CE6" w:rsidRPr="003A6302" w:rsidRDefault="003A6302" w:rsidP="001234DF">
      <w:pPr>
        <w:tabs>
          <w:tab w:val="left" w:pos="556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A6302">
        <w:rPr>
          <w:rFonts w:ascii="Times New Roman" w:hAnsi="Times New Roman"/>
          <w:sz w:val="28"/>
          <w:szCs w:val="28"/>
          <w:lang w:eastAsia="ru-RU"/>
        </w:rPr>
        <w:t>Конгрессно</w:t>
      </w:r>
      <w:proofErr w:type="spellEnd"/>
      <w:r w:rsidRPr="003A6302">
        <w:rPr>
          <w:rFonts w:ascii="Times New Roman" w:hAnsi="Times New Roman"/>
          <w:sz w:val="28"/>
          <w:szCs w:val="28"/>
          <w:lang w:eastAsia="ru-RU"/>
        </w:rPr>
        <w:t>-выставочное бюро Санкт-Петербурга</w:t>
      </w:r>
    </w:p>
    <w:p w14:paraId="2FF2B7AF" w14:textId="77777777" w:rsidR="003A6302" w:rsidRPr="003A6302" w:rsidRDefault="003A6302" w:rsidP="001234DF">
      <w:pPr>
        <w:tabs>
          <w:tab w:val="left" w:pos="556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D7D72FE" w14:textId="77777777" w:rsidR="00243E07" w:rsidRPr="003A6302" w:rsidRDefault="003A6302" w:rsidP="001234DF">
      <w:pPr>
        <w:tabs>
          <w:tab w:val="left" w:pos="5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02">
        <w:rPr>
          <w:rFonts w:ascii="Times New Roman" w:hAnsi="Times New Roman"/>
          <w:sz w:val="28"/>
          <w:szCs w:val="28"/>
          <w:lang w:eastAsia="ru-RU"/>
        </w:rPr>
        <w:t>КОНГРЕССНО-ВЫСТАВОЧНАЯ ДЕЯТЕЛЬНОСТЬ В РЕКЛАМНЫХ КОММУНИКАЦИЯХ</w:t>
      </w:r>
    </w:p>
    <w:p w14:paraId="20B13984" w14:textId="77777777" w:rsidR="007E1CE6" w:rsidRPr="003A6302" w:rsidRDefault="007E1CE6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F83C1E" w14:textId="77777777" w:rsidR="00FC2B60" w:rsidRDefault="00FC2B60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02">
        <w:rPr>
          <w:rFonts w:ascii="Times New Roman" w:hAnsi="Times New Roman"/>
          <w:sz w:val="28"/>
          <w:szCs w:val="28"/>
          <w:lang w:eastAsia="ru-RU"/>
        </w:rPr>
        <w:t>Территориальный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маркетинг как научная дисциплина начал формироваться относительно недавно, ключевой термин </w:t>
      </w:r>
      <w:proofErr w:type="spellStart"/>
      <w:r w:rsidRPr="00A938C3">
        <w:rPr>
          <w:rFonts w:ascii="Times New Roman" w:hAnsi="Times New Roman"/>
          <w:i/>
          <w:sz w:val="28"/>
          <w:szCs w:val="28"/>
          <w:lang w:eastAsia="ru-RU"/>
        </w:rPr>
        <w:t>брендинг</w:t>
      </w:r>
      <w:proofErr w:type="spellEnd"/>
      <w:r w:rsidRPr="00A938C3">
        <w:rPr>
          <w:rFonts w:ascii="Times New Roman" w:hAnsi="Times New Roman"/>
          <w:i/>
          <w:sz w:val="28"/>
          <w:szCs w:val="28"/>
          <w:lang w:eastAsia="ru-RU"/>
        </w:rPr>
        <w:t xml:space="preserve"> мест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247">
        <w:rPr>
          <w:rFonts w:ascii="Times New Roman" w:hAnsi="Times New Roman"/>
          <w:sz w:val="28"/>
          <w:szCs w:val="28"/>
          <w:lang w:eastAsia="ru-RU"/>
        </w:rPr>
        <w:t>(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>place</w:t>
      </w:r>
      <w:r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>branding</w:t>
      </w:r>
      <w:r w:rsidRPr="004A16D8">
        <w:rPr>
          <w:rFonts w:ascii="Times New Roman" w:hAnsi="Times New Roman"/>
          <w:sz w:val="28"/>
          <w:szCs w:val="28"/>
          <w:lang w:eastAsia="ru-RU"/>
        </w:rPr>
        <w:t>) впервые прозвучал в 2002 году.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Объектом изучения и практической работы здесь является 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дестинация </w:t>
      </w:r>
      <w:r w:rsidRPr="002C3247">
        <w:rPr>
          <w:rFonts w:ascii="Times New Roman" w:hAnsi="Times New Roman"/>
          <w:sz w:val="28"/>
          <w:szCs w:val="28"/>
          <w:lang w:eastAsia="ru-RU"/>
        </w:rPr>
        <w:t>(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>destination</w:t>
      </w:r>
      <w:r w:rsidRPr="004A16D8">
        <w:rPr>
          <w:rFonts w:ascii="Times New Roman" w:hAnsi="Times New Roman"/>
          <w:sz w:val="28"/>
          <w:szCs w:val="28"/>
          <w:lang w:eastAsia="ru-RU"/>
        </w:rPr>
        <w:t>) – страна, регион, город.</w:t>
      </w:r>
      <w:r>
        <w:rPr>
          <w:rFonts w:ascii="Times New Roman" w:hAnsi="Times New Roman"/>
          <w:sz w:val="28"/>
          <w:szCs w:val="28"/>
          <w:lang w:eastAsia="ru-RU"/>
        </w:rPr>
        <w:t xml:space="preserve"> Она </w:t>
      </w:r>
      <w:r w:rsidR="00A938C3">
        <w:rPr>
          <w:rFonts w:ascii="Times New Roman" w:hAnsi="Times New Roman"/>
          <w:sz w:val="28"/>
          <w:szCs w:val="28"/>
          <w:lang w:eastAsia="ru-RU"/>
        </w:rPr>
        <w:t>понимается в широком смысле –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не только как единица географическая и территориальная, но и как туристическ</w:t>
      </w:r>
      <w:r>
        <w:rPr>
          <w:rFonts w:ascii="Times New Roman" w:hAnsi="Times New Roman"/>
          <w:sz w:val="28"/>
          <w:szCs w:val="28"/>
          <w:lang w:eastAsia="ru-RU"/>
        </w:rPr>
        <w:t>ое, деловое, научное и культурное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направление</w:t>
      </w:r>
      <w:r w:rsidRPr="004A16D8">
        <w:rPr>
          <w:rFonts w:ascii="Times New Roman" w:hAnsi="Times New Roman"/>
          <w:sz w:val="28"/>
          <w:szCs w:val="28"/>
          <w:lang w:eastAsia="ru-RU"/>
        </w:rPr>
        <w:t>.</w:t>
      </w:r>
      <w:r w:rsidRPr="00FC2B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Дестинация </w:t>
      </w:r>
      <w:r w:rsidRPr="004A16D8">
        <w:rPr>
          <w:rFonts w:ascii="Times New Roman" w:hAnsi="Times New Roman"/>
          <w:sz w:val="28"/>
          <w:szCs w:val="28"/>
          <w:lang w:eastAsia="ru-RU"/>
        </w:rPr>
        <w:t>выступает в роли полноценного продукта, несущего потребительскую ценность, обладающего имиджем и паблицитным капиталом.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Далее мы будем говорить о мегаполисе.</w:t>
      </w:r>
    </w:p>
    <w:p w14:paraId="53272975" w14:textId="77777777" w:rsidR="002C3247" w:rsidRPr="003A6302" w:rsidRDefault="00FC2B60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мировой практике с</w:t>
      </w:r>
      <w:r w:rsidRPr="004A16D8">
        <w:rPr>
          <w:rFonts w:ascii="Times New Roman" w:hAnsi="Times New Roman"/>
          <w:sz w:val="28"/>
          <w:szCs w:val="28"/>
          <w:lang w:eastAsia="ru-RU"/>
        </w:rPr>
        <w:t>ложились специализиро</w:t>
      </w:r>
      <w:r w:rsidR="00243E07">
        <w:rPr>
          <w:rFonts w:ascii="Times New Roman" w:hAnsi="Times New Roman"/>
          <w:sz w:val="28"/>
          <w:szCs w:val="28"/>
          <w:lang w:eastAsia="ru-RU"/>
        </w:rPr>
        <w:t xml:space="preserve">ванные структуры, 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в ведение которых передан </w:t>
      </w:r>
      <w:r w:rsidR="00870B0E">
        <w:rPr>
          <w:rFonts w:ascii="Times New Roman" w:hAnsi="Times New Roman"/>
          <w:sz w:val="28"/>
          <w:szCs w:val="28"/>
          <w:lang w:eastAsia="ru-RU"/>
        </w:rPr>
        <w:t>территориальный маркетинг</w:t>
      </w:r>
      <w:r w:rsidRPr="004A16D8">
        <w:rPr>
          <w:rFonts w:ascii="Times New Roman" w:hAnsi="Times New Roman"/>
          <w:sz w:val="28"/>
          <w:szCs w:val="28"/>
          <w:lang w:eastAsia="ru-RU"/>
        </w:rPr>
        <w:t>. Это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A16D8">
        <w:rPr>
          <w:rFonts w:ascii="Times New Roman" w:hAnsi="Times New Roman"/>
          <w:sz w:val="28"/>
          <w:szCs w:val="28"/>
          <w:lang w:eastAsia="ru-RU"/>
        </w:rPr>
        <w:t>так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A16D8">
        <w:rPr>
          <w:rFonts w:ascii="Times New Roman" w:hAnsi="Times New Roman"/>
          <w:sz w:val="28"/>
          <w:szCs w:val="28"/>
          <w:lang w:eastAsia="ru-RU"/>
        </w:rPr>
        <w:t>называемые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 xml:space="preserve">DMO 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>destination management organization)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 xml:space="preserve">CB 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 xml:space="preserve">convention bureau) </w:t>
      </w:r>
      <w:r w:rsidRPr="004A16D8">
        <w:rPr>
          <w:rFonts w:ascii="Times New Roman" w:hAnsi="Times New Roman"/>
          <w:sz w:val="28"/>
          <w:szCs w:val="28"/>
          <w:lang w:eastAsia="ru-RU"/>
        </w:rPr>
        <w:t>и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 xml:space="preserve">CVB 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4A16D8">
        <w:rPr>
          <w:rFonts w:ascii="Times New Roman" w:hAnsi="Times New Roman"/>
          <w:sz w:val="28"/>
          <w:szCs w:val="28"/>
          <w:lang w:val="en-US" w:eastAsia="ru-RU"/>
        </w:rPr>
        <w:t>convention and visitors bureau</w:t>
      </w:r>
      <w:r w:rsidRPr="002C3247">
        <w:rPr>
          <w:rFonts w:ascii="Times New Roman" w:hAnsi="Times New Roman"/>
          <w:sz w:val="28"/>
          <w:szCs w:val="28"/>
          <w:lang w:val="en-US" w:eastAsia="ru-RU"/>
        </w:rPr>
        <w:t xml:space="preserve">). </w:t>
      </w:r>
    </w:p>
    <w:p w14:paraId="206E5030" w14:textId="77777777" w:rsidR="00870B0E" w:rsidRDefault="00870B0E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Усилия организаций</w:t>
      </w:r>
      <w:r w:rsidRPr="00870B0E">
        <w:rPr>
          <w:rFonts w:ascii="Times New Roman" w:hAnsi="Times New Roman"/>
          <w:sz w:val="28"/>
          <w:szCs w:val="28"/>
          <w:lang w:eastAsia="ru-RU"/>
        </w:rPr>
        <w:t xml:space="preserve"> по маркетингу дестинаций</w:t>
      </w:r>
      <w:r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направлены на </w:t>
      </w:r>
      <w:r w:rsidRPr="004A16D8">
        <w:rPr>
          <w:rFonts w:ascii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hAnsi="Times New Roman"/>
          <w:sz w:val="28"/>
          <w:szCs w:val="28"/>
          <w:lang w:eastAsia="ru-RU"/>
        </w:rPr>
        <w:t>ние особого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мегаполиса, повыш</w:t>
      </w:r>
      <w:r>
        <w:rPr>
          <w:rFonts w:ascii="Times New Roman" w:hAnsi="Times New Roman"/>
          <w:sz w:val="28"/>
          <w:szCs w:val="28"/>
          <w:lang w:eastAsia="ru-RU"/>
        </w:rPr>
        <w:t>ение его известности на внешних рынках, управление</w:t>
      </w:r>
      <w:r w:rsidRPr="004A16D8">
        <w:rPr>
          <w:rFonts w:ascii="Times New Roman" w:hAnsi="Times New Roman"/>
          <w:sz w:val="28"/>
          <w:szCs w:val="28"/>
          <w:lang w:eastAsia="ru-RU"/>
        </w:rPr>
        <w:t xml:space="preserve"> отношением потенциальных потребителей его продуктов и услуг.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F28">
        <w:rPr>
          <w:rFonts w:ascii="Times New Roman" w:hAnsi="Times New Roman"/>
          <w:sz w:val="28"/>
          <w:szCs w:val="28"/>
          <w:lang w:val="en-US" w:eastAsia="ru-RU"/>
        </w:rPr>
        <w:t>DMO</w:t>
      </w:r>
      <w:r w:rsidR="002C1F28" w:rsidRPr="004A16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1F28" w:rsidRPr="004A16D8">
        <w:rPr>
          <w:rFonts w:ascii="Times New Roman" w:hAnsi="Times New Roman"/>
          <w:sz w:val="28"/>
          <w:szCs w:val="28"/>
          <w:lang w:val="en-US" w:eastAsia="ru-RU"/>
        </w:rPr>
        <w:t>CB</w:t>
      </w:r>
      <w:r w:rsidR="002C1F28"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F28" w:rsidRPr="004A16D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C1F28" w:rsidRPr="004A16D8">
        <w:rPr>
          <w:rFonts w:ascii="Times New Roman" w:hAnsi="Times New Roman"/>
          <w:sz w:val="28"/>
          <w:szCs w:val="28"/>
          <w:lang w:val="en-US" w:eastAsia="ru-RU"/>
        </w:rPr>
        <w:t>CVB</w:t>
      </w:r>
      <w:r w:rsidR="002C1F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выбирают стратегию интегрированных коммуникаций, согласно которой единой цели продвижения мегаполиса служат </w:t>
      </w:r>
      <w:r>
        <w:rPr>
          <w:rFonts w:ascii="Times New Roman" w:hAnsi="Times New Roman"/>
          <w:sz w:val="28"/>
          <w:szCs w:val="28"/>
          <w:lang w:val="en-US" w:eastAsia="ru-RU"/>
        </w:rPr>
        <w:t>PR</w:t>
      </w:r>
      <w:r>
        <w:rPr>
          <w:rFonts w:ascii="Times New Roman" w:hAnsi="Times New Roman"/>
          <w:sz w:val="28"/>
          <w:szCs w:val="28"/>
          <w:lang w:eastAsia="ru-RU"/>
        </w:rPr>
        <w:t>-, рекламные и другие технологии. Особое место в маркетинг-миксе занимает конгрессно-выставочная деятельность.</w:t>
      </w:r>
      <w:r w:rsidR="002C32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06FD61" w14:textId="77777777" w:rsidR="002C1F28" w:rsidRDefault="002C1F28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Деловые и специализированные конгрессы и выставки позволяют  максимально полно представить </w:t>
      </w:r>
      <w:r w:rsidR="006F2922">
        <w:rPr>
          <w:rFonts w:ascii="Times New Roman" w:hAnsi="Times New Roman"/>
          <w:sz w:val="28"/>
          <w:szCs w:val="28"/>
          <w:lang w:eastAsia="ru-RU"/>
        </w:rPr>
        <w:t>мегаполис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целевой аудитории, </w:t>
      </w:r>
      <w:r w:rsidR="000D576A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ют </w:t>
      </w:r>
      <w:r w:rsidR="000D576A">
        <w:rPr>
          <w:rFonts w:ascii="Times New Roman" w:hAnsi="Times New Roman"/>
          <w:sz w:val="28"/>
          <w:szCs w:val="28"/>
          <w:lang w:eastAsia="ru-RU"/>
        </w:rPr>
        <w:t>площадк</w:t>
      </w:r>
      <w:r>
        <w:rPr>
          <w:rFonts w:ascii="Times New Roman" w:hAnsi="Times New Roman"/>
          <w:sz w:val="28"/>
          <w:szCs w:val="28"/>
          <w:lang w:eastAsia="ru-RU"/>
        </w:rPr>
        <w:t xml:space="preserve">у для переговоров с потенциальными клиентами и партнерами, помогают получить «срез рынка». </w:t>
      </w:r>
    </w:p>
    <w:p w14:paraId="7E335810" w14:textId="77777777" w:rsidR="000D576A" w:rsidRDefault="00D75320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Конгрессно-выставочная деятельность </w:t>
      </w:r>
      <w:r w:rsidR="002C1F28">
        <w:rPr>
          <w:rFonts w:ascii="Times New Roman" w:hAnsi="Times New Roman"/>
          <w:sz w:val="28"/>
          <w:szCs w:val="28"/>
          <w:lang w:eastAsia="ru-RU"/>
        </w:rPr>
        <w:t>активиз</w:t>
      </w:r>
      <w:r w:rsidR="000D576A">
        <w:rPr>
          <w:rFonts w:ascii="Times New Roman" w:hAnsi="Times New Roman"/>
          <w:sz w:val="28"/>
          <w:szCs w:val="28"/>
          <w:lang w:eastAsia="ru-RU"/>
        </w:rPr>
        <w:t>ирует все составляющие комплекса</w:t>
      </w:r>
      <w:r w:rsidR="002C1F28">
        <w:rPr>
          <w:rFonts w:ascii="Times New Roman" w:hAnsi="Times New Roman"/>
          <w:sz w:val="28"/>
          <w:szCs w:val="28"/>
          <w:lang w:eastAsia="ru-RU"/>
        </w:rPr>
        <w:t xml:space="preserve"> маркетинга.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Подготовку, проведение и оценку результатов мероприятия сопровождают реклама и </w:t>
      </w:r>
      <w:r>
        <w:rPr>
          <w:rFonts w:ascii="Times New Roman" w:hAnsi="Times New Roman"/>
          <w:sz w:val="28"/>
          <w:szCs w:val="28"/>
          <w:lang w:val="en-US" w:eastAsia="ru-RU"/>
        </w:rPr>
        <w:t>PR</w:t>
      </w:r>
      <w:r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самых разнообразных форм</w:t>
      </w:r>
      <w:r w:rsidR="000D576A"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, начиная от оформления стенда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промопродукции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анонсирования итогов переговоров в прессе. Максимальная эффективность от использования всех технологий достигается именно за счет синергии. </w:t>
      </w:r>
    </w:p>
    <w:p w14:paraId="12C65840" w14:textId="77777777" w:rsidR="007E1CE6" w:rsidRPr="006736AF" w:rsidRDefault="00D75320" w:rsidP="001234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более выгодном положении оказываются дестинации, умело сочетающие классические инструменты с креативными. В пример можно привести Санкт-Петербург, в октябре принимавший участие в международной туристической выставке </w:t>
      </w:r>
      <w:r>
        <w:rPr>
          <w:rFonts w:ascii="Times New Roman" w:hAnsi="Times New Roman"/>
          <w:sz w:val="28"/>
          <w:szCs w:val="28"/>
          <w:lang w:val="en-US" w:eastAsia="ru-RU"/>
        </w:rPr>
        <w:t>IMEX</w:t>
      </w:r>
      <w:r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America</w:t>
      </w:r>
      <w:r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Лас-Вегасе. Одним из информационных поводов был выбран Чемпионат мира по хоккею, который город</w:t>
      </w:r>
      <w:r w:rsidR="00243E07">
        <w:rPr>
          <w:rFonts w:ascii="Times New Roman" w:hAnsi="Times New Roman"/>
          <w:sz w:val="28"/>
          <w:szCs w:val="28"/>
          <w:lang w:eastAsia="ru-RU"/>
        </w:rPr>
        <w:t xml:space="preserve"> на Неве принимает в 2016 году.</w:t>
      </w:r>
      <w:r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320">
        <w:rPr>
          <w:rFonts w:ascii="Times New Roman" w:hAnsi="Times New Roman"/>
          <w:sz w:val="28"/>
          <w:szCs w:val="28"/>
          <w:lang w:eastAsia="ru-RU"/>
        </w:rPr>
        <w:t xml:space="preserve">На стенде </w:t>
      </w:r>
      <w:r>
        <w:rPr>
          <w:rFonts w:ascii="Times New Roman" w:hAnsi="Times New Roman"/>
          <w:sz w:val="28"/>
          <w:szCs w:val="28"/>
          <w:lang w:eastAsia="ru-RU"/>
        </w:rPr>
        <w:t xml:space="preserve">Санкт-Петербурга организаторы устроили хоккейный бар, </w:t>
      </w:r>
      <w:r w:rsidR="00D83A1C">
        <w:rPr>
          <w:rFonts w:ascii="Times New Roman" w:hAnsi="Times New Roman"/>
          <w:sz w:val="28"/>
          <w:szCs w:val="28"/>
          <w:lang w:eastAsia="ru-RU"/>
        </w:rPr>
        <w:t xml:space="preserve">внимание к которому было привлечено с помощью анонсирования в СМИ  и </w:t>
      </w:r>
      <w:r w:rsidR="000D576A">
        <w:rPr>
          <w:rFonts w:ascii="Times New Roman" w:hAnsi="Times New Roman"/>
          <w:sz w:val="28"/>
          <w:szCs w:val="28"/>
          <w:lang w:eastAsia="ru-RU"/>
        </w:rPr>
        <w:t xml:space="preserve">на портале </w:t>
      </w:r>
      <w:r w:rsidR="00D83A1C">
        <w:rPr>
          <w:rFonts w:ascii="Times New Roman" w:hAnsi="Times New Roman"/>
          <w:sz w:val="28"/>
          <w:szCs w:val="28"/>
          <w:lang w:val="en-US" w:eastAsia="ru-RU"/>
        </w:rPr>
        <w:t>IMEX</w:t>
      </w:r>
      <w:r w:rsidR="00D83A1C" w:rsidRPr="002C3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A1C">
        <w:rPr>
          <w:rFonts w:ascii="Times New Roman" w:hAnsi="Times New Roman"/>
          <w:sz w:val="28"/>
          <w:szCs w:val="28"/>
          <w:lang w:val="en-US" w:eastAsia="ru-RU"/>
        </w:rPr>
        <w:t>America</w:t>
      </w:r>
      <w:r w:rsidR="00D83A1C" w:rsidRPr="002C32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3A1C" w:rsidRPr="00D83A1C">
        <w:rPr>
          <w:rFonts w:ascii="Times New Roman" w:hAnsi="Times New Roman"/>
          <w:sz w:val="28"/>
          <w:szCs w:val="28"/>
          <w:lang w:eastAsia="ru-RU"/>
        </w:rPr>
        <w:t xml:space="preserve">Так удалось увеличить </w:t>
      </w:r>
      <w:r w:rsidR="00D83A1C">
        <w:rPr>
          <w:rFonts w:ascii="Times New Roman" w:hAnsi="Times New Roman"/>
          <w:sz w:val="28"/>
          <w:szCs w:val="28"/>
          <w:lang w:eastAsia="ru-RU"/>
        </w:rPr>
        <w:t xml:space="preserve">число посетителей на стенде и создать позитивное эмоциональное впечатление о городе, разрушив стереотип о нем исключительно как о музее под открытым небом. </w:t>
      </w:r>
    </w:p>
    <w:sectPr w:rsidR="007E1CE6" w:rsidRPr="006736AF" w:rsidSect="00A3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E3708"/>
    <w:multiLevelType w:val="hybridMultilevel"/>
    <w:tmpl w:val="F9F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8EB"/>
    <w:multiLevelType w:val="hybridMultilevel"/>
    <w:tmpl w:val="BD5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5A6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5D3B"/>
    <w:multiLevelType w:val="hybridMultilevel"/>
    <w:tmpl w:val="665C5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7A62"/>
    <w:multiLevelType w:val="hybridMultilevel"/>
    <w:tmpl w:val="B41A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6D0"/>
    <w:multiLevelType w:val="hybridMultilevel"/>
    <w:tmpl w:val="533C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6EE"/>
    <w:multiLevelType w:val="multilevel"/>
    <w:tmpl w:val="509866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60BA"/>
    <w:multiLevelType w:val="hybridMultilevel"/>
    <w:tmpl w:val="2FA2A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1200D"/>
    <w:multiLevelType w:val="hybridMultilevel"/>
    <w:tmpl w:val="4C2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3FCE"/>
    <w:multiLevelType w:val="multilevel"/>
    <w:tmpl w:val="22125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6F93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63C99"/>
    <w:multiLevelType w:val="hybridMultilevel"/>
    <w:tmpl w:val="F2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56FB"/>
    <w:multiLevelType w:val="hybridMultilevel"/>
    <w:tmpl w:val="6BF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96C3F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30511"/>
    <w:multiLevelType w:val="hybridMultilevel"/>
    <w:tmpl w:val="16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B0033"/>
    <w:multiLevelType w:val="hybridMultilevel"/>
    <w:tmpl w:val="B21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4530A"/>
    <w:multiLevelType w:val="hybridMultilevel"/>
    <w:tmpl w:val="BD5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16B3"/>
    <w:multiLevelType w:val="multilevel"/>
    <w:tmpl w:val="F496C8EA"/>
    <w:lvl w:ilvl="0">
      <w:start w:val="8"/>
      <w:numFmt w:val="decimal"/>
      <w:lvlText w:val="%1"/>
      <w:lvlJc w:val="left"/>
      <w:pPr>
        <w:ind w:left="480" w:hanging="480"/>
      </w:pPr>
      <w:rPr>
        <w:rFonts w:ascii="Georgia" w:hAnsi="Georgia" w:cs="Georgia" w:hint="default"/>
        <w:color w:val="565656"/>
        <w:sz w:val="24"/>
      </w:rPr>
    </w:lvl>
    <w:lvl w:ilvl="1">
      <w:start w:val="10"/>
      <w:numFmt w:val="decimal"/>
      <w:lvlText w:val="%1-%2"/>
      <w:lvlJc w:val="left"/>
      <w:pPr>
        <w:ind w:left="480" w:hanging="480"/>
      </w:pPr>
      <w:rPr>
        <w:rFonts w:ascii="Georgia" w:hAnsi="Georgia" w:cs="Georgia" w:hint="default"/>
        <w:color w:val="565656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Georgia" w:hAnsi="Georgia" w:cs="Georgia" w:hint="default"/>
        <w:color w:val="565656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Georgia" w:hAnsi="Georgia" w:cs="Georgia" w:hint="default"/>
        <w:color w:val="565656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Georgia" w:hAnsi="Georgia" w:cs="Georgia" w:hint="default"/>
        <w:color w:val="565656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Georgia" w:hAnsi="Georgia" w:cs="Georgia" w:hint="default"/>
        <w:color w:val="565656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Georgia" w:hAnsi="Georgia" w:cs="Georgia" w:hint="default"/>
        <w:color w:val="565656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Georgia" w:hAnsi="Georgia" w:cs="Georgia" w:hint="default"/>
        <w:color w:val="565656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Georgia" w:hAnsi="Georgia" w:cs="Georgia" w:hint="default"/>
        <w:color w:val="565656"/>
        <w:sz w:val="24"/>
      </w:rPr>
    </w:lvl>
  </w:abstractNum>
  <w:abstractNum w:abstractNumId="19">
    <w:nsid w:val="39C21314"/>
    <w:multiLevelType w:val="hybridMultilevel"/>
    <w:tmpl w:val="2370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50117"/>
    <w:multiLevelType w:val="hybridMultilevel"/>
    <w:tmpl w:val="F2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52DB5"/>
    <w:multiLevelType w:val="hybridMultilevel"/>
    <w:tmpl w:val="491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44D7C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70B1A"/>
    <w:multiLevelType w:val="hybridMultilevel"/>
    <w:tmpl w:val="D53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802D5"/>
    <w:multiLevelType w:val="multilevel"/>
    <w:tmpl w:val="B1742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26B17"/>
    <w:multiLevelType w:val="hybridMultilevel"/>
    <w:tmpl w:val="2B500710"/>
    <w:lvl w:ilvl="0" w:tplc="44C211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436A7"/>
    <w:multiLevelType w:val="hybridMultilevel"/>
    <w:tmpl w:val="FDA40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A2819"/>
    <w:multiLevelType w:val="hybridMultilevel"/>
    <w:tmpl w:val="AFC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40027"/>
    <w:multiLevelType w:val="hybridMultilevel"/>
    <w:tmpl w:val="B24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7394A"/>
    <w:multiLevelType w:val="hybridMultilevel"/>
    <w:tmpl w:val="32A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B0577"/>
    <w:multiLevelType w:val="hybridMultilevel"/>
    <w:tmpl w:val="8FB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D7056"/>
    <w:multiLevelType w:val="hybridMultilevel"/>
    <w:tmpl w:val="2E60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393F"/>
    <w:multiLevelType w:val="hybridMultilevel"/>
    <w:tmpl w:val="BD5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E7BA8"/>
    <w:multiLevelType w:val="hybridMultilevel"/>
    <w:tmpl w:val="AF1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90999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31F30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FB3"/>
    <w:multiLevelType w:val="hybridMultilevel"/>
    <w:tmpl w:val="D2267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F1741"/>
    <w:multiLevelType w:val="hybridMultilevel"/>
    <w:tmpl w:val="88B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D0DC2"/>
    <w:multiLevelType w:val="hybridMultilevel"/>
    <w:tmpl w:val="E4E0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C011EA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D6388"/>
    <w:multiLevelType w:val="hybridMultilevel"/>
    <w:tmpl w:val="2C40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1D85"/>
    <w:multiLevelType w:val="hybridMultilevel"/>
    <w:tmpl w:val="7BBAF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27"/>
  </w:num>
  <w:num w:numId="8">
    <w:abstractNumId w:val="9"/>
  </w:num>
  <w:num w:numId="9">
    <w:abstractNumId w:val="23"/>
  </w:num>
  <w:num w:numId="10">
    <w:abstractNumId w:val="30"/>
  </w:num>
  <w:num w:numId="11">
    <w:abstractNumId w:val="15"/>
  </w:num>
  <w:num w:numId="12">
    <w:abstractNumId w:val="1"/>
  </w:num>
  <w:num w:numId="13">
    <w:abstractNumId w:val="21"/>
  </w:num>
  <w:num w:numId="14">
    <w:abstractNumId w:val="28"/>
  </w:num>
  <w:num w:numId="15">
    <w:abstractNumId w:val="37"/>
  </w:num>
  <w:num w:numId="16">
    <w:abstractNumId w:val="31"/>
  </w:num>
  <w:num w:numId="17">
    <w:abstractNumId w:val="29"/>
  </w:num>
  <w:num w:numId="18">
    <w:abstractNumId w:val="33"/>
  </w:num>
  <w:num w:numId="19">
    <w:abstractNumId w:val="19"/>
  </w:num>
  <w:num w:numId="20">
    <w:abstractNumId w:val="38"/>
  </w:num>
  <w:num w:numId="21">
    <w:abstractNumId w:val="6"/>
  </w:num>
  <w:num w:numId="22">
    <w:abstractNumId w:val="36"/>
  </w:num>
  <w:num w:numId="23">
    <w:abstractNumId w:val="41"/>
  </w:num>
  <w:num w:numId="24">
    <w:abstractNumId w:val="4"/>
  </w:num>
  <w:num w:numId="25">
    <w:abstractNumId w:val="25"/>
  </w:num>
  <w:num w:numId="26">
    <w:abstractNumId w:val="26"/>
  </w:num>
  <w:num w:numId="27">
    <w:abstractNumId w:val="7"/>
  </w:num>
  <w:num w:numId="28">
    <w:abstractNumId w:val="10"/>
  </w:num>
  <w:num w:numId="29">
    <w:abstractNumId w:val="39"/>
  </w:num>
  <w:num w:numId="30">
    <w:abstractNumId w:val="2"/>
  </w:num>
  <w:num w:numId="31">
    <w:abstractNumId w:val="24"/>
  </w:num>
  <w:num w:numId="32">
    <w:abstractNumId w:val="17"/>
  </w:num>
  <w:num w:numId="33">
    <w:abstractNumId w:val="32"/>
  </w:num>
  <w:num w:numId="34">
    <w:abstractNumId w:val="12"/>
  </w:num>
  <w:num w:numId="35">
    <w:abstractNumId w:val="20"/>
  </w:num>
  <w:num w:numId="36">
    <w:abstractNumId w:val="35"/>
  </w:num>
  <w:num w:numId="37">
    <w:abstractNumId w:val="40"/>
  </w:num>
  <w:num w:numId="38">
    <w:abstractNumId w:val="11"/>
  </w:num>
  <w:num w:numId="39">
    <w:abstractNumId w:val="34"/>
  </w:num>
  <w:num w:numId="40">
    <w:abstractNumId w:val="3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4E"/>
    <w:rsid w:val="0000770B"/>
    <w:rsid w:val="000D576A"/>
    <w:rsid w:val="000E5405"/>
    <w:rsid w:val="00116FFD"/>
    <w:rsid w:val="0011771A"/>
    <w:rsid w:val="001234DF"/>
    <w:rsid w:val="00127929"/>
    <w:rsid w:val="0014274E"/>
    <w:rsid w:val="00175636"/>
    <w:rsid w:val="00175963"/>
    <w:rsid w:val="00190777"/>
    <w:rsid w:val="001B65F7"/>
    <w:rsid w:val="001E719F"/>
    <w:rsid w:val="002075A3"/>
    <w:rsid w:val="00212B50"/>
    <w:rsid w:val="00220D64"/>
    <w:rsid w:val="00243E07"/>
    <w:rsid w:val="002A44EE"/>
    <w:rsid w:val="002C1F28"/>
    <w:rsid w:val="002C3247"/>
    <w:rsid w:val="002D6CB2"/>
    <w:rsid w:val="002E04E3"/>
    <w:rsid w:val="002E283E"/>
    <w:rsid w:val="0038228A"/>
    <w:rsid w:val="003A6302"/>
    <w:rsid w:val="003B0B34"/>
    <w:rsid w:val="003C13F6"/>
    <w:rsid w:val="00403314"/>
    <w:rsid w:val="00405256"/>
    <w:rsid w:val="0047368D"/>
    <w:rsid w:val="00481AD4"/>
    <w:rsid w:val="004A16D8"/>
    <w:rsid w:val="004A6714"/>
    <w:rsid w:val="004B096E"/>
    <w:rsid w:val="004B7FBE"/>
    <w:rsid w:val="0054642F"/>
    <w:rsid w:val="0057385E"/>
    <w:rsid w:val="0059620F"/>
    <w:rsid w:val="005C3398"/>
    <w:rsid w:val="005D0462"/>
    <w:rsid w:val="005E276C"/>
    <w:rsid w:val="005E3871"/>
    <w:rsid w:val="005F28CC"/>
    <w:rsid w:val="005F60F0"/>
    <w:rsid w:val="00600998"/>
    <w:rsid w:val="00645DDF"/>
    <w:rsid w:val="0065649D"/>
    <w:rsid w:val="006664E4"/>
    <w:rsid w:val="006736AF"/>
    <w:rsid w:val="00675027"/>
    <w:rsid w:val="00692579"/>
    <w:rsid w:val="00692EF3"/>
    <w:rsid w:val="00693985"/>
    <w:rsid w:val="006B1C14"/>
    <w:rsid w:val="006C64FD"/>
    <w:rsid w:val="006E0741"/>
    <w:rsid w:val="006F2922"/>
    <w:rsid w:val="00722A1D"/>
    <w:rsid w:val="007440E5"/>
    <w:rsid w:val="00765FAF"/>
    <w:rsid w:val="00781000"/>
    <w:rsid w:val="007870BB"/>
    <w:rsid w:val="00790EAA"/>
    <w:rsid w:val="007E1CE6"/>
    <w:rsid w:val="007F1ED7"/>
    <w:rsid w:val="00817614"/>
    <w:rsid w:val="00824CAE"/>
    <w:rsid w:val="0083580A"/>
    <w:rsid w:val="008509CE"/>
    <w:rsid w:val="00851C98"/>
    <w:rsid w:val="00862B81"/>
    <w:rsid w:val="00870B0E"/>
    <w:rsid w:val="00893ECE"/>
    <w:rsid w:val="008F20EE"/>
    <w:rsid w:val="00900846"/>
    <w:rsid w:val="00910AE7"/>
    <w:rsid w:val="00927B16"/>
    <w:rsid w:val="00932EE2"/>
    <w:rsid w:val="0094724F"/>
    <w:rsid w:val="00952039"/>
    <w:rsid w:val="00967F3A"/>
    <w:rsid w:val="009761CC"/>
    <w:rsid w:val="0099293C"/>
    <w:rsid w:val="009B4D59"/>
    <w:rsid w:val="009D77B7"/>
    <w:rsid w:val="00A051B9"/>
    <w:rsid w:val="00A0524A"/>
    <w:rsid w:val="00A05311"/>
    <w:rsid w:val="00A17646"/>
    <w:rsid w:val="00A36541"/>
    <w:rsid w:val="00A47361"/>
    <w:rsid w:val="00A62739"/>
    <w:rsid w:val="00A73E73"/>
    <w:rsid w:val="00A938C3"/>
    <w:rsid w:val="00AB422C"/>
    <w:rsid w:val="00AB4E75"/>
    <w:rsid w:val="00AC1151"/>
    <w:rsid w:val="00AC1522"/>
    <w:rsid w:val="00AC1566"/>
    <w:rsid w:val="00AE1099"/>
    <w:rsid w:val="00B002EF"/>
    <w:rsid w:val="00B14162"/>
    <w:rsid w:val="00B5655C"/>
    <w:rsid w:val="00B6494F"/>
    <w:rsid w:val="00B66C52"/>
    <w:rsid w:val="00B93806"/>
    <w:rsid w:val="00B96608"/>
    <w:rsid w:val="00BA2037"/>
    <w:rsid w:val="00BB2F5E"/>
    <w:rsid w:val="00BB6562"/>
    <w:rsid w:val="00BC0E0E"/>
    <w:rsid w:val="00C01B16"/>
    <w:rsid w:val="00C1294A"/>
    <w:rsid w:val="00C132B0"/>
    <w:rsid w:val="00C21DA1"/>
    <w:rsid w:val="00C90AE1"/>
    <w:rsid w:val="00C92B53"/>
    <w:rsid w:val="00CB1DA4"/>
    <w:rsid w:val="00CB30EF"/>
    <w:rsid w:val="00CC364C"/>
    <w:rsid w:val="00CE06F2"/>
    <w:rsid w:val="00CF6022"/>
    <w:rsid w:val="00CF6D88"/>
    <w:rsid w:val="00D10A14"/>
    <w:rsid w:val="00D277DB"/>
    <w:rsid w:val="00D75320"/>
    <w:rsid w:val="00D82B19"/>
    <w:rsid w:val="00D83A1C"/>
    <w:rsid w:val="00DB12E8"/>
    <w:rsid w:val="00DE0BBE"/>
    <w:rsid w:val="00E013E7"/>
    <w:rsid w:val="00E03E69"/>
    <w:rsid w:val="00E11FC6"/>
    <w:rsid w:val="00E56648"/>
    <w:rsid w:val="00E61486"/>
    <w:rsid w:val="00E744DF"/>
    <w:rsid w:val="00EA02FC"/>
    <w:rsid w:val="00EB4116"/>
    <w:rsid w:val="00EC0671"/>
    <w:rsid w:val="00EC58B2"/>
    <w:rsid w:val="00ED37AD"/>
    <w:rsid w:val="00EF48FC"/>
    <w:rsid w:val="00EF5699"/>
    <w:rsid w:val="00F14B74"/>
    <w:rsid w:val="00F178D8"/>
    <w:rsid w:val="00F20EF8"/>
    <w:rsid w:val="00F31B44"/>
    <w:rsid w:val="00F44BBB"/>
    <w:rsid w:val="00F53648"/>
    <w:rsid w:val="00F66FC9"/>
    <w:rsid w:val="00F874A0"/>
    <w:rsid w:val="00FA1557"/>
    <w:rsid w:val="00FA203B"/>
    <w:rsid w:val="00FC2B60"/>
    <w:rsid w:val="00FC7B9A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13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36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1CE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1CE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4E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14274E"/>
    <w:pPr>
      <w:ind w:left="720"/>
      <w:contextualSpacing/>
    </w:pPr>
    <w:rPr>
      <w:rFonts w:eastAsia="MS Mincho"/>
      <w:lang w:eastAsia="ru-RU"/>
    </w:rPr>
  </w:style>
  <w:style w:type="character" w:customStyle="1" w:styleId="apple-converted-space">
    <w:name w:val="apple-converted-space"/>
    <w:basedOn w:val="a0"/>
    <w:rsid w:val="0014274E"/>
  </w:style>
  <w:style w:type="character" w:styleId="a6">
    <w:name w:val="Hyperlink"/>
    <w:uiPriority w:val="99"/>
    <w:unhideWhenUsed/>
    <w:rsid w:val="0014274E"/>
    <w:rPr>
      <w:color w:val="0000FF"/>
      <w:u w:val="single"/>
    </w:rPr>
  </w:style>
  <w:style w:type="paragraph" w:customStyle="1" w:styleId="a7">
    <w:name w:val="Содержимое таблицы"/>
    <w:basedOn w:val="a"/>
    <w:rsid w:val="0014274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11">
    <w:name w:val="Без интервала1"/>
    <w:uiPriority w:val="1"/>
    <w:qFormat/>
    <w:rsid w:val="0014274E"/>
    <w:rPr>
      <w:rFonts w:eastAsia="Times New Roman"/>
      <w:sz w:val="22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142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14274E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600998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AB4E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E1CE6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7E1CE6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Юлия Таранова</cp:lastModifiedBy>
  <cp:revision>3</cp:revision>
  <dcterms:created xsi:type="dcterms:W3CDTF">2015-11-11T13:52:00Z</dcterms:created>
  <dcterms:modified xsi:type="dcterms:W3CDTF">2015-11-11T15:29:00Z</dcterms:modified>
</cp:coreProperties>
</file>