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88" w:rsidRDefault="00193B88" w:rsidP="00193B8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 о научном конкурсе</w:t>
      </w:r>
    </w:p>
    <w:p w:rsidR="00193B88" w:rsidRPr="004B1CDE" w:rsidRDefault="00193B88" w:rsidP="00193B8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2953">
        <w:rPr>
          <w:rFonts w:ascii="Times New Roman" w:eastAsia="Times New Roman" w:hAnsi="Times New Roman"/>
          <w:b/>
          <w:sz w:val="24"/>
          <w:szCs w:val="24"/>
          <w:lang w:eastAsia="ru-RU"/>
        </w:rPr>
        <w:t>Института «Высшая школа журналистики и массовых коммуникаций» СПбГУ</w:t>
      </w:r>
    </w:p>
    <w:p w:rsidR="00193B88" w:rsidRPr="00193B88" w:rsidRDefault="00193B88" w:rsidP="00193B88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3B88" w:rsidRPr="009B3FC1" w:rsidRDefault="00193B88" w:rsidP="00193B88">
      <w:pPr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научной деятельности (научный конкурс) проводится в целях объективной оценки, стимулирования и поощрения научно-исследовательской и научно-педагогической работы штатных сотрудников </w:t>
      </w:r>
      <w:r w:rsidR="004B1CDE">
        <w:rPr>
          <w:rFonts w:ascii="Times New Roman" w:eastAsia="Times New Roman" w:hAnsi="Times New Roman"/>
          <w:sz w:val="24"/>
          <w:szCs w:val="24"/>
          <w:lang w:eastAsia="ru-RU"/>
        </w:rPr>
        <w:t>университета</w:t>
      </w:r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 xml:space="preserve">. Он является частью общей системы организация и планирования НИР и хронологически совпадает с ежегодным подведением итогов НИР на кафедрах и </w:t>
      </w:r>
      <w:r w:rsidR="004B1CDE">
        <w:rPr>
          <w:rFonts w:ascii="Times New Roman" w:eastAsia="Times New Roman" w:hAnsi="Times New Roman"/>
          <w:sz w:val="24"/>
          <w:szCs w:val="24"/>
          <w:lang w:eastAsia="ru-RU"/>
        </w:rPr>
        <w:t>в Институте</w:t>
      </w:r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 xml:space="preserve"> (январь). Конкурс не имеет непосредственной связи с выдвижением на премию СПбГУ за научные труды. Финансирование конкурса осуществляется за счет </w:t>
      </w:r>
      <w:r w:rsidR="004B1CDE">
        <w:rPr>
          <w:rFonts w:ascii="Times New Roman" w:eastAsia="Times New Roman" w:hAnsi="Times New Roman"/>
          <w:sz w:val="24"/>
          <w:szCs w:val="24"/>
          <w:lang w:eastAsia="ru-RU"/>
        </w:rPr>
        <w:t>Института</w:t>
      </w:r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 xml:space="preserve">. Размер премий </w:t>
      </w:r>
      <w:r w:rsidR="004B1CDE">
        <w:rPr>
          <w:rFonts w:ascii="Times New Roman" w:eastAsia="Times New Roman" w:hAnsi="Times New Roman"/>
          <w:sz w:val="24"/>
          <w:szCs w:val="24"/>
          <w:lang w:eastAsia="ru-RU"/>
        </w:rPr>
        <w:t>определяется директором Института</w:t>
      </w:r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 xml:space="preserve">. Наряду с материальным поощрением лауреатам вручается диплом победителя конкурса. </w:t>
      </w:r>
    </w:p>
    <w:p w:rsidR="00193B88" w:rsidRPr="009B3FC1" w:rsidRDefault="00193B88" w:rsidP="00193B88">
      <w:pPr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 проводится раздельно по двум номинациям – для индивидуальных участников (не более трех авторов) и для исследовательских коллективов (три и более члена коллектива). По каждой номинации могут присуждаться две премии одинакового достоинства. Претендент в составе исследовательского коллектива имеет право одновременно участвовать в конкурсе для индивидуальных участников. Правом выдвижения на конкурс обладают кафедры, иные исследовательские коллективы, имеющие официальный статус, научная комиссия и Ученый совет. Самовыдвижение не допускается. </w:t>
      </w:r>
      <w:r w:rsidRPr="00D82953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выдвижения служит интенсивная и плодотворная научная деятельность в течение календарного года, предшествующего подведению итогов конкурса</w:t>
      </w:r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конкурс представляются совокупные итоговые результаты или отдельные завершенные (опубликованные или представленные заказчику) труды научно-исследовательского и научно-методического характера. Получение премий в предыдущие годы за другие труды не является препятствием для участия в очередном конкурсе. Диссертационные исследования к рассмотрению не принимаются. </w:t>
      </w:r>
    </w:p>
    <w:p w:rsidR="00193B88" w:rsidRPr="009B3FC1" w:rsidRDefault="00193B88" w:rsidP="00193B88">
      <w:pPr>
        <w:spacing w:after="12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>Выдвижение претендентов сопровождается выпиской из протокола заседания коллектива-</w:t>
      </w:r>
      <w:proofErr w:type="spellStart"/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>номинатора</w:t>
      </w:r>
      <w:proofErr w:type="spellEnd"/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 xml:space="preserve"> и аннотацией с характеристикой представляемой работы (1,5–2 страницы). Претендент представляет в конкурсную комиссию 1 экз. трудов (публикации в бумажной форме, распечатка интернет-публикаций, отчет о НИР и др.). В качестве конкурсной комиссии выступает научная комиссия</w:t>
      </w:r>
      <w:r w:rsidR="004B1CDE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Института</w:t>
      </w:r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привлекающая, в случае необходимости, дополнительных экспертов. Комиссия предлагает Ученому совету рейтинговые результаты своего голосования. Ученый совет принимает решение о присуждении премий победителям конкурса закрытым голосованием, простым большинство голосов. </w:t>
      </w:r>
    </w:p>
    <w:p w:rsidR="00193B88" w:rsidRPr="009B3FC1" w:rsidRDefault="00193B88" w:rsidP="00193B8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3FC1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оценки конкурсных материалов: </w:t>
      </w:r>
    </w:p>
    <w:p w:rsidR="00193B88" w:rsidRPr="001C52B3" w:rsidRDefault="00193B88" w:rsidP="00193B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B3">
        <w:rPr>
          <w:rFonts w:ascii="Times New Roman" w:eastAsia="Times New Roman" w:hAnsi="Times New Roman"/>
          <w:sz w:val="24"/>
          <w:szCs w:val="24"/>
          <w:lang w:eastAsia="ru-RU"/>
        </w:rPr>
        <w:t xml:space="preserve">новизна и актуальность темы и научная глубина ее разработки; </w:t>
      </w:r>
    </w:p>
    <w:p w:rsidR="00193B88" w:rsidRPr="001C52B3" w:rsidRDefault="00193B88" w:rsidP="00193B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B3"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инициатива, новаторство и активность в организации исследовательской работы; </w:t>
      </w:r>
    </w:p>
    <w:p w:rsidR="00193B88" w:rsidRPr="001C52B3" w:rsidRDefault="00193B88" w:rsidP="00193B8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B3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научной продукции; </w:t>
      </w:r>
    </w:p>
    <w:p w:rsidR="00193B88" w:rsidRPr="001C52B3" w:rsidRDefault="00193B88" w:rsidP="00193B88">
      <w:pPr>
        <w:pStyle w:val="a3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52B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значимость и общественное признание ценности результатов. </w:t>
      </w:r>
    </w:p>
    <w:p w:rsidR="00C84F21" w:rsidRDefault="00C84F21" w:rsidP="00193B88">
      <w:pPr>
        <w:spacing w:after="120" w:line="240" w:lineRule="auto"/>
      </w:pPr>
      <w:bookmarkStart w:id="0" w:name="_GoBack"/>
      <w:bookmarkEnd w:id="0"/>
    </w:p>
    <w:sectPr w:rsidR="00C84F21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C5725"/>
    <w:multiLevelType w:val="hybridMultilevel"/>
    <w:tmpl w:val="C446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88"/>
    <w:rsid w:val="00193B88"/>
    <w:rsid w:val="00364095"/>
    <w:rsid w:val="003B786D"/>
    <w:rsid w:val="003C4CA1"/>
    <w:rsid w:val="0048498A"/>
    <w:rsid w:val="00492CD1"/>
    <w:rsid w:val="00494A82"/>
    <w:rsid w:val="004A4A6F"/>
    <w:rsid w:val="004B1CDE"/>
    <w:rsid w:val="00545CF8"/>
    <w:rsid w:val="005B314E"/>
    <w:rsid w:val="005C2A60"/>
    <w:rsid w:val="0066464B"/>
    <w:rsid w:val="006C587D"/>
    <w:rsid w:val="007C1CFC"/>
    <w:rsid w:val="00827CF6"/>
    <w:rsid w:val="00893030"/>
    <w:rsid w:val="008F61BD"/>
    <w:rsid w:val="00A63A4B"/>
    <w:rsid w:val="00A9138B"/>
    <w:rsid w:val="00B9005C"/>
    <w:rsid w:val="00C05144"/>
    <w:rsid w:val="00C84F21"/>
    <w:rsid w:val="00D200DD"/>
    <w:rsid w:val="00D24F9D"/>
    <w:rsid w:val="00E55DC6"/>
    <w:rsid w:val="00EA7B86"/>
    <w:rsid w:val="00E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1B968-EF0E-4534-BB66-52315BBA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Связям с общественностью</cp:lastModifiedBy>
  <cp:revision>3</cp:revision>
  <dcterms:created xsi:type="dcterms:W3CDTF">2015-09-02T10:41:00Z</dcterms:created>
  <dcterms:modified xsi:type="dcterms:W3CDTF">2015-09-02T10:47:00Z</dcterms:modified>
</cp:coreProperties>
</file>