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68" w:rsidRPr="00F31222" w:rsidRDefault="00755968" w:rsidP="00755968">
      <w:pPr>
        <w:pStyle w:val="1"/>
        <w:spacing w:before="0" w:beforeAutospacing="0" w:after="0" w:afterAutospacing="0"/>
        <w:ind w:right="-185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Принято Ученым советом Института</w:t>
      </w:r>
      <w:r w:rsidRPr="000E0BF8">
        <w:rPr>
          <w:b w:val="0"/>
          <w:sz w:val="28"/>
          <w:szCs w:val="28"/>
        </w:rPr>
        <w:t xml:space="preserve"> 20 января 2015 г.</w:t>
      </w:r>
    </w:p>
    <w:p w:rsidR="00755968" w:rsidRDefault="00755968" w:rsidP="00935E59">
      <w:pPr>
        <w:pStyle w:val="1"/>
        <w:spacing w:before="0" w:beforeAutospacing="0" w:after="0" w:afterAutospacing="0"/>
        <w:ind w:right="-185"/>
        <w:jc w:val="center"/>
        <w:rPr>
          <w:sz w:val="28"/>
          <w:szCs w:val="28"/>
        </w:rPr>
      </w:pPr>
    </w:p>
    <w:p w:rsidR="00935E59" w:rsidRPr="00F31222" w:rsidRDefault="006063C0" w:rsidP="00935E59">
      <w:pPr>
        <w:pStyle w:val="1"/>
        <w:spacing w:before="0" w:beforeAutospacing="0" w:after="0" w:afterAutospacing="0"/>
        <w:ind w:right="-185"/>
        <w:jc w:val="center"/>
        <w:rPr>
          <w:sz w:val="28"/>
          <w:szCs w:val="28"/>
        </w:rPr>
      </w:pPr>
      <w:r w:rsidRPr="00F31222">
        <w:rPr>
          <w:sz w:val="28"/>
          <w:szCs w:val="28"/>
        </w:rPr>
        <w:t>ПОЛОЖЕНИЕ</w:t>
      </w:r>
      <w:r w:rsidR="00935E59" w:rsidRPr="00F31222">
        <w:rPr>
          <w:sz w:val="28"/>
          <w:szCs w:val="28"/>
        </w:rPr>
        <w:t xml:space="preserve"> </w:t>
      </w:r>
    </w:p>
    <w:p w:rsidR="003B07B4" w:rsidRPr="00F31222" w:rsidRDefault="00935E59" w:rsidP="00935E59">
      <w:pPr>
        <w:pStyle w:val="1"/>
        <w:spacing w:before="0" w:beforeAutospacing="0" w:after="0" w:afterAutospacing="0"/>
        <w:ind w:right="-185"/>
        <w:jc w:val="center"/>
        <w:rPr>
          <w:sz w:val="28"/>
          <w:szCs w:val="28"/>
        </w:rPr>
      </w:pPr>
      <w:r w:rsidRPr="00F31222">
        <w:rPr>
          <w:sz w:val="28"/>
          <w:szCs w:val="28"/>
        </w:rPr>
        <w:t xml:space="preserve">о методике оценки качества учебной, методической, научной </w:t>
      </w:r>
      <w:r w:rsidR="000E0BF8">
        <w:rPr>
          <w:sz w:val="28"/>
          <w:szCs w:val="28"/>
        </w:rPr>
        <w:t xml:space="preserve">и </w:t>
      </w:r>
      <w:r w:rsidR="000E0BF8" w:rsidRPr="00F31222">
        <w:rPr>
          <w:sz w:val="28"/>
          <w:szCs w:val="28"/>
        </w:rPr>
        <w:t xml:space="preserve">внеучебной работы </w:t>
      </w:r>
      <w:r w:rsidRPr="00F31222">
        <w:rPr>
          <w:sz w:val="28"/>
          <w:szCs w:val="28"/>
        </w:rPr>
        <w:t xml:space="preserve">НПР </w:t>
      </w:r>
      <w:r w:rsidR="000E0BF8">
        <w:rPr>
          <w:sz w:val="28"/>
          <w:szCs w:val="28"/>
        </w:rPr>
        <w:t>Института «Высшая школа журналистики и массовых коммуникаций» Санкт-Петербургского государственного университета</w:t>
      </w:r>
    </w:p>
    <w:p w:rsidR="00935E59" w:rsidRPr="00F31222" w:rsidRDefault="00935E59" w:rsidP="00935E59">
      <w:pPr>
        <w:pStyle w:val="1"/>
        <w:spacing w:before="0" w:beforeAutospacing="0" w:after="0" w:afterAutospacing="0"/>
        <w:ind w:right="-185"/>
        <w:rPr>
          <w:sz w:val="24"/>
          <w:szCs w:val="24"/>
        </w:rPr>
      </w:pPr>
    </w:p>
    <w:p w:rsidR="00935E59" w:rsidRPr="00F31222" w:rsidRDefault="00935E59" w:rsidP="003B07B4">
      <w:pPr>
        <w:pStyle w:val="2"/>
        <w:numPr>
          <w:ilvl w:val="0"/>
          <w:numId w:val="9"/>
        </w:numPr>
        <w:spacing w:before="0" w:beforeAutospacing="0" w:after="0" w:afterAutospacing="0"/>
        <w:ind w:right="-185"/>
        <w:rPr>
          <w:sz w:val="24"/>
          <w:szCs w:val="24"/>
        </w:rPr>
      </w:pPr>
      <w:r w:rsidRPr="00F31222">
        <w:rPr>
          <w:sz w:val="24"/>
          <w:szCs w:val="24"/>
        </w:rPr>
        <w:t>Общие положения</w:t>
      </w:r>
    </w:p>
    <w:p w:rsidR="00935E59" w:rsidRPr="00F31222" w:rsidRDefault="00935E59" w:rsidP="00935E59">
      <w:pPr>
        <w:ind w:right="-185" w:firstLine="540"/>
      </w:pPr>
    </w:p>
    <w:p w:rsidR="00935E59" w:rsidRPr="00F31222" w:rsidRDefault="00935E59" w:rsidP="003B07B4">
      <w:pPr>
        <w:ind w:right="-185" w:firstLine="540"/>
      </w:pPr>
      <w:r w:rsidRPr="00F31222">
        <w:t>1.1. Рейтинг научно-педагогических работников используется для повышения качества учебной, методической, внеучебной и научной работы, служит достижению стратегических целей Программы развития СПбГУ – вхождению Университета в мировую элиту классических университетов, комплексному обеспечению государственной политики в области образования и инновационного развития Российской Федерации. В стратегическом плане Санкт-Петербургский университет это:</w:t>
      </w:r>
    </w:p>
    <w:p w:rsidR="00935E59" w:rsidRPr="00F31222" w:rsidRDefault="00935E59" w:rsidP="003B07B4">
      <w:pPr>
        <w:ind w:firstLine="540"/>
        <w:jc w:val="both"/>
        <w:rPr>
          <w:rFonts w:eastAsia="Tahoma"/>
        </w:rPr>
      </w:pPr>
      <w:r w:rsidRPr="00F31222">
        <w:rPr>
          <w:rFonts w:eastAsia="Tahoma"/>
        </w:rPr>
        <w:t>научно-образовательный комплекс, обеспечивающий эффективную интеграцию научно-исследовательской деятельности и программ подготовки высококвалифицированных специалистов с высоким уровнем готовности к самостоятельной практической профессиональной деятельности;</w:t>
      </w:r>
    </w:p>
    <w:p w:rsidR="00935E59" w:rsidRPr="00F31222" w:rsidRDefault="00935E59" w:rsidP="003B07B4">
      <w:pPr>
        <w:ind w:firstLine="540"/>
        <w:jc w:val="both"/>
        <w:rPr>
          <w:rFonts w:eastAsia="Tahoma"/>
        </w:rPr>
      </w:pPr>
      <w:r w:rsidRPr="00F31222">
        <w:rPr>
          <w:rFonts w:eastAsia="Tahoma"/>
        </w:rPr>
        <w:t>образовательный институт, имеющий признание в России и за рубежом, подтверждаемый глобальными рейтингами;</w:t>
      </w:r>
    </w:p>
    <w:p w:rsidR="00935E59" w:rsidRPr="00F31222" w:rsidRDefault="00935E59" w:rsidP="003B07B4">
      <w:pPr>
        <w:ind w:firstLine="540"/>
        <w:jc w:val="both"/>
        <w:rPr>
          <w:rFonts w:eastAsia="Tahoma"/>
        </w:rPr>
      </w:pPr>
      <w:r w:rsidRPr="00F31222">
        <w:rPr>
          <w:rFonts w:eastAsia="Tahoma"/>
        </w:rPr>
        <w:t>интеллектуальный центр, распространяющий свой позитивный опыт в образовательной, учебно-методической, научно-исследовательской и воспитательной деятельности;</w:t>
      </w:r>
    </w:p>
    <w:p w:rsidR="00935E59" w:rsidRPr="00F31222" w:rsidRDefault="00935E59" w:rsidP="003B07B4">
      <w:pPr>
        <w:ind w:firstLine="540"/>
        <w:jc w:val="both"/>
      </w:pPr>
      <w:r w:rsidRPr="00F31222">
        <w:rPr>
          <w:rFonts w:eastAsia="Tahoma"/>
        </w:rPr>
        <w:t xml:space="preserve">центр разработок, исполняющий </w:t>
      </w:r>
      <w:r w:rsidRPr="00F31222">
        <w:t xml:space="preserve">государственные заказы в области инновационного развития, аналитики, научного, экспертного и правового обеспечения структурной диверсификации экономики и обеспечивающий устойчивое функционирование государственных и общественных институтов. </w:t>
      </w:r>
    </w:p>
    <w:p w:rsidR="00935E59" w:rsidRPr="00F31222" w:rsidRDefault="00935E59" w:rsidP="003B07B4">
      <w:pPr>
        <w:ind w:right="-185" w:firstLine="540"/>
      </w:pPr>
      <w:r w:rsidRPr="00F31222">
        <w:t>Предлагаемая ниже методика составлена с учетом данных положений и нацелена на максимально полное использование приоритетных для Университета показателей качества работы профессорско-преподавательского состава.</w:t>
      </w:r>
    </w:p>
    <w:p w:rsidR="00935E59" w:rsidRPr="00F31222" w:rsidRDefault="00935E59" w:rsidP="003B07B4">
      <w:pPr>
        <w:ind w:right="-185" w:firstLine="540"/>
      </w:pPr>
    </w:p>
    <w:p w:rsidR="00935E59" w:rsidRPr="00F31222" w:rsidRDefault="00935E59" w:rsidP="003B07B4">
      <w:pPr>
        <w:ind w:right="-185" w:firstLine="540"/>
      </w:pPr>
      <w:r w:rsidRPr="00F31222">
        <w:t>1.2. Рейтинг НПР определяется в баллах и проводится среди штатных сотрудников</w:t>
      </w:r>
      <w:r w:rsidR="00F847BE">
        <w:t xml:space="preserve"> </w:t>
      </w:r>
      <w:r w:rsidRPr="00F31222">
        <w:t xml:space="preserve">каждой кафедры. Рейтинг определяется ежегодно, по итогам учебного года. </w:t>
      </w:r>
    </w:p>
    <w:p w:rsidR="00935E59" w:rsidRPr="00F31222" w:rsidRDefault="00935E59" w:rsidP="003B07B4">
      <w:pPr>
        <w:ind w:right="-185" w:firstLine="540"/>
      </w:pPr>
    </w:p>
    <w:p w:rsidR="00935E59" w:rsidRPr="00F31222" w:rsidRDefault="00935E59" w:rsidP="003B07B4">
      <w:pPr>
        <w:ind w:right="-185" w:firstLine="540"/>
      </w:pPr>
      <w:r w:rsidRPr="00F31222">
        <w:t xml:space="preserve">1.3. Рейтингование научно-педагогических работников проводится в следующих целях: </w:t>
      </w:r>
    </w:p>
    <w:p w:rsidR="00935E59" w:rsidRPr="00F31222" w:rsidRDefault="00935E59" w:rsidP="003B07B4">
      <w:pPr>
        <w:numPr>
          <w:ilvl w:val="0"/>
          <w:numId w:val="1"/>
        </w:numPr>
        <w:tabs>
          <w:tab w:val="num" w:pos="0"/>
        </w:tabs>
        <w:ind w:left="0" w:right="-185" w:firstLine="540"/>
      </w:pPr>
      <w:r w:rsidRPr="00F31222">
        <w:t xml:space="preserve"> оптимизация системы менеджмента качества образовательной и исследовательской деятельности сотрудников;</w:t>
      </w:r>
    </w:p>
    <w:p w:rsidR="00935E59" w:rsidRPr="00F31222" w:rsidRDefault="00935E59" w:rsidP="003B07B4">
      <w:pPr>
        <w:numPr>
          <w:ilvl w:val="0"/>
          <w:numId w:val="1"/>
        </w:numPr>
        <w:tabs>
          <w:tab w:val="num" w:pos="0"/>
        </w:tabs>
        <w:ind w:left="0" w:right="-185" w:firstLine="540"/>
      </w:pPr>
      <w:r w:rsidRPr="00F31222">
        <w:t xml:space="preserve">точная самооценка сотрудников и подразделений как участников производственной жизни коллектива; </w:t>
      </w:r>
    </w:p>
    <w:p w:rsidR="00935E59" w:rsidRPr="00F31222" w:rsidRDefault="00935E59" w:rsidP="003B07B4">
      <w:pPr>
        <w:numPr>
          <w:ilvl w:val="0"/>
          <w:numId w:val="1"/>
        </w:numPr>
        <w:tabs>
          <w:tab w:val="num" w:pos="0"/>
        </w:tabs>
        <w:ind w:left="0" w:right="-185" w:firstLine="540"/>
      </w:pPr>
      <w:r w:rsidRPr="00F31222">
        <w:t>поощрение активно участвующих в учебной, методической</w:t>
      </w:r>
      <w:r w:rsidR="00D32460" w:rsidRPr="00F31222">
        <w:t>, внеучебной</w:t>
      </w:r>
      <w:r w:rsidRPr="00F31222">
        <w:t xml:space="preserve"> и научной жизни сотрудников, в том числе предоставление приоритетной возможности участия в учебных и научных</w:t>
      </w:r>
      <w:r w:rsidRPr="00F31222">
        <w:rPr>
          <w:dstrike/>
        </w:rPr>
        <w:t xml:space="preserve"> </w:t>
      </w:r>
      <w:r w:rsidRPr="00F31222">
        <w:t xml:space="preserve">мероприятиях за счет </w:t>
      </w:r>
      <w:r w:rsidR="00F847BE">
        <w:t>Института</w:t>
      </w:r>
      <w:r w:rsidRPr="00F31222">
        <w:t xml:space="preserve">; </w:t>
      </w:r>
    </w:p>
    <w:p w:rsidR="00935E59" w:rsidRPr="00F31222" w:rsidRDefault="00935E59" w:rsidP="003B07B4">
      <w:pPr>
        <w:numPr>
          <w:ilvl w:val="0"/>
          <w:numId w:val="1"/>
        </w:numPr>
        <w:tabs>
          <w:tab w:val="num" w:pos="0"/>
        </w:tabs>
        <w:ind w:left="0" w:right="-185" w:firstLine="540"/>
      </w:pPr>
      <w:r w:rsidRPr="00F31222">
        <w:t>стимулирование инициативы в образовательной и научной деятельности, результаты которой должны соответствовать мировым стандартам;</w:t>
      </w:r>
    </w:p>
    <w:p w:rsidR="00935E59" w:rsidRPr="00F31222" w:rsidRDefault="00935E59" w:rsidP="003B07B4">
      <w:pPr>
        <w:numPr>
          <w:ilvl w:val="0"/>
          <w:numId w:val="1"/>
        </w:numPr>
        <w:tabs>
          <w:tab w:val="num" w:pos="0"/>
        </w:tabs>
        <w:ind w:left="0" w:right="-185" w:firstLine="540"/>
      </w:pPr>
      <w:r w:rsidRPr="00F31222">
        <w:t>использование результатов при решении задач конкурсного отбора.</w:t>
      </w:r>
    </w:p>
    <w:p w:rsidR="00935E59" w:rsidRPr="00F31222" w:rsidRDefault="00935E59" w:rsidP="003B07B4">
      <w:pPr>
        <w:ind w:right="-185" w:firstLine="540"/>
      </w:pPr>
      <w:r w:rsidRPr="00F31222">
        <w:rPr>
          <w:bCs/>
        </w:rPr>
        <w:lastRenderedPageBreak/>
        <w:t>Рейтинг сотрудника учитывается при его избрании по конкурсу на должность, заключении контракта, начислении премий и стимулирующих надбавок к заработной плате и аттестации. На основании индивидуальных показателей преподавателей составляется рейтинг кафедры</w:t>
      </w:r>
      <w:r w:rsidRPr="00F31222">
        <w:t>. Р</w:t>
      </w:r>
      <w:r w:rsidRPr="00F31222">
        <w:rPr>
          <w:bCs/>
        </w:rPr>
        <w:t>ейтинг кафедры учитывается при комплексной оценке ее деятельности.</w:t>
      </w:r>
    </w:p>
    <w:p w:rsidR="00935E59" w:rsidRPr="00F31222" w:rsidRDefault="00935E59" w:rsidP="003B07B4">
      <w:pPr>
        <w:ind w:right="-185" w:firstLine="540"/>
      </w:pPr>
    </w:p>
    <w:p w:rsidR="00935E59" w:rsidRPr="00F31222" w:rsidRDefault="00935E59" w:rsidP="003B07B4">
      <w:pPr>
        <w:ind w:right="-185" w:firstLine="540"/>
      </w:pPr>
      <w:r w:rsidRPr="00F31222">
        <w:t xml:space="preserve">1.4. Организацией, проведением и статистической обработкой показателей рейтинга занимаются </w:t>
      </w:r>
      <w:r w:rsidR="00633101">
        <w:t xml:space="preserve">учебно-методическая комиссия, научный </w:t>
      </w:r>
      <w:r w:rsidRPr="00F31222">
        <w:t xml:space="preserve">отдел </w:t>
      </w:r>
      <w:r w:rsidR="00633101">
        <w:t>и служба по работе с молодежью (в соответствии с разделами рейтинга)</w:t>
      </w:r>
      <w:r w:rsidRPr="00F31222">
        <w:t>.</w:t>
      </w:r>
    </w:p>
    <w:p w:rsidR="00935E59" w:rsidRPr="00F31222" w:rsidRDefault="00935E59" w:rsidP="00633101">
      <w:pPr>
        <w:pStyle w:val="a3"/>
        <w:spacing w:before="0" w:beforeAutospacing="0" w:after="0" w:afterAutospacing="0"/>
        <w:ind w:right="-185" w:firstLine="540"/>
        <w:rPr>
          <w:bCs/>
        </w:rPr>
      </w:pPr>
      <w:r w:rsidRPr="00F31222">
        <w:t xml:space="preserve">1.5. Итоговый качественно-количественный рейтинг НПР утверждается рейтинг-комиссией, </w:t>
      </w:r>
      <w:r w:rsidR="00633101">
        <w:t>на основании итогов</w:t>
      </w:r>
      <w:r w:rsidRPr="00F31222">
        <w:t xml:space="preserve">. </w:t>
      </w:r>
      <w:r w:rsidR="00633101">
        <w:t>Администрация Института определяет размер доплаты на учебный год победителям рейтингового конкурса.</w:t>
      </w:r>
    </w:p>
    <w:p w:rsidR="00935E59" w:rsidRPr="00F31222" w:rsidRDefault="00935E59" w:rsidP="003B07B4">
      <w:pPr>
        <w:pStyle w:val="a3"/>
        <w:spacing w:before="0" w:beforeAutospacing="0" w:after="0" w:afterAutospacing="0"/>
        <w:ind w:right="-185" w:firstLine="540"/>
      </w:pPr>
      <w:r w:rsidRPr="00F31222">
        <w:t xml:space="preserve">1.6. О результатах рейтингования НПР </w:t>
      </w:r>
      <w:r w:rsidR="00633101">
        <w:t>администрация Института</w:t>
      </w:r>
      <w:r w:rsidRPr="00F31222">
        <w:t xml:space="preserve"> информиру</w:t>
      </w:r>
      <w:r w:rsidR="00633101">
        <w:t>е</w:t>
      </w:r>
      <w:r w:rsidRPr="00F31222">
        <w:t xml:space="preserve">т Ученый совет </w:t>
      </w:r>
      <w:r w:rsidR="00633101">
        <w:t>Института</w:t>
      </w:r>
      <w:r w:rsidRPr="00F31222">
        <w:t xml:space="preserve">. </w:t>
      </w:r>
    </w:p>
    <w:p w:rsidR="003B07B4" w:rsidRPr="00F31222" w:rsidRDefault="003B07B4" w:rsidP="003B07B4">
      <w:pPr>
        <w:pStyle w:val="a3"/>
        <w:spacing w:before="0" w:beforeAutospacing="0" w:after="0" w:afterAutospacing="0"/>
        <w:ind w:right="-185" w:firstLine="540"/>
      </w:pPr>
    </w:p>
    <w:p w:rsidR="00935E59" w:rsidRPr="00F31222" w:rsidRDefault="00935E59" w:rsidP="003B07B4">
      <w:pPr>
        <w:pStyle w:val="2"/>
        <w:spacing w:before="0" w:beforeAutospacing="0" w:after="0" w:afterAutospacing="0"/>
        <w:ind w:right="-185" w:firstLine="567"/>
        <w:rPr>
          <w:sz w:val="24"/>
          <w:szCs w:val="24"/>
        </w:rPr>
      </w:pPr>
      <w:r w:rsidRPr="00F31222">
        <w:rPr>
          <w:sz w:val="24"/>
          <w:szCs w:val="24"/>
        </w:rPr>
        <w:t xml:space="preserve">2. Порядок определения рейтинга </w:t>
      </w:r>
    </w:p>
    <w:p w:rsidR="000775F4" w:rsidRDefault="000775F4" w:rsidP="003B07B4">
      <w:pPr>
        <w:ind w:firstLine="567"/>
      </w:pPr>
    </w:p>
    <w:p w:rsidR="00935E59" w:rsidRPr="00F31222" w:rsidRDefault="00935E59" w:rsidP="003B07B4">
      <w:pPr>
        <w:ind w:firstLine="567"/>
        <w:rPr>
          <w:sz w:val="22"/>
          <w:szCs w:val="22"/>
        </w:rPr>
      </w:pPr>
      <w:r w:rsidRPr="00F31222">
        <w:t xml:space="preserve">2.1. Комплексная оценка качества и эффективности учебной, методической, внеучебной и научной деятельности представляет собой многостороннюю систему показателей, характеризующих указанные виды работ. </w:t>
      </w:r>
    </w:p>
    <w:p w:rsidR="00935E59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</w:rPr>
      </w:pPr>
    </w:p>
    <w:p w:rsidR="00935E59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</w:rPr>
      </w:pPr>
      <w:r w:rsidRPr="00F31222">
        <w:rPr>
          <w:bCs/>
        </w:rPr>
        <w:t xml:space="preserve">2.2. Количественные показатели персонального рейтинга определяются в виде суммы баллов раздельно по трем направлениям: </w:t>
      </w:r>
      <w:r w:rsidRPr="00F31222">
        <w:t>учебная  и методическая работа, внеучебная работа, научная работа</w:t>
      </w:r>
      <w:r w:rsidRPr="00F31222">
        <w:rPr>
          <w:bCs/>
        </w:rPr>
        <w:t xml:space="preserve">. </w:t>
      </w:r>
      <w:r w:rsidRPr="00F31222">
        <w:t>На основании суммы баллов по направлению определяется количественно-качественный рейтинг, по шкальной методике.  Итоговый рейтинг представляет собой сумму трех количественно-качественных рейтингов: учебного и методического, научного</w:t>
      </w:r>
      <w:r w:rsidR="00755968">
        <w:t>,</w:t>
      </w:r>
      <w:r w:rsidR="00755968" w:rsidRPr="00755968">
        <w:t xml:space="preserve"> </w:t>
      </w:r>
      <w:r w:rsidR="00755968" w:rsidRPr="00F31222">
        <w:t>внеучебного</w:t>
      </w:r>
      <w:r w:rsidRPr="00F31222">
        <w:t>. При определении рейтинга кафедры сумма рейтингов всех штатных преподавателей кафедры (включая штатных совместителей) делится на их общее количество.</w:t>
      </w:r>
    </w:p>
    <w:p w:rsidR="00935E59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</w:pPr>
    </w:p>
    <w:p w:rsidR="003B07B4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</w:rPr>
      </w:pPr>
      <w:r w:rsidRPr="00F31222">
        <w:t>2.</w:t>
      </w:r>
      <w:r w:rsidR="003B07B4" w:rsidRPr="00F31222">
        <w:t>3</w:t>
      </w:r>
      <w:r w:rsidRPr="00F31222">
        <w:rPr>
          <w:bCs/>
        </w:rPr>
        <w:t>. При подсчете рейтинга не рассматривается:</w:t>
      </w:r>
    </w:p>
    <w:p w:rsidR="003B07B4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  <w:sz w:val="22"/>
          <w:szCs w:val="22"/>
        </w:rPr>
      </w:pPr>
      <w:r w:rsidRPr="00F31222">
        <w:rPr>
          <w:bCs/>
          <w:sz w:val="22"/>
          <w:szCs w:val="22"/>
        </w:rPr>
        <w:t>- любая деятельность, показатели которой не входят в перечень отчетных показателей или рейтинга Университета (Приложение 1);</w:t>
      </w:r>
    </w:p>
    <w:p w:rsidR="003B07B4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  <w:sz w:val="22"/>
          <w:szCs w:val="22"/>
        </w:rPr>
      </w:pPr>
      <w:r w:rsidRPr="00F31222">
        <w:rPr>
          <w:bCs/>
          <w:sz w:val="22"/>
          <w:szCs w:val="22"/>
        </w:rPr>
        <w:t>- членство в негосударственных академиях, обществах и организациях, редколлегиях журналов, не входящих в список ВАК;</w:t>
      </w:r>
    </w:p>
    <w:p w:rsidR="00935E59" w:rsidRPr="00F31222" w:rsidRDefault="00935E59" w:rsidP="003B07B4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sz w:val="22"/>
          <w:szCs w:val="22"/>
        </w:rPr>
      </w:pPr>
      <w:r w:rsidRPr="00F31222">
        <w:rPr>
          <w:bCs/>
          <w:sz w:val="22"/>
          <w:szCs w:val="22"/>
        </w:rPr>
        <w:t>- руководство структурами, центрами, не имеющими финансирования по НИР.</w:t>
      </w:r>
    </w:p>
    <w:p w:rsidR="00935E59" w:rsidRPr="00F31222" w:rsidRDefault="00935E59" w:rsidP="00935E59">
      <w:pPr>
        <w:pStyle w:val="2"/>
        <w:tabs>
          <w:tab w:val="num" w:pos="-1080"/>
        </w:tabs>
        <w:spacing w:before="0" w:beforeAutospacing="0" w:after="0" w:afterAutospacing="0"/>
        <w:ind w:right="-185" w:firstLine="540"/>
        <w:rPr>
          <w:sz w:val="24"/>
          <w:szCs w:val="24"/>
        </w:rPr>
      </w:pPr>
    </w:p>
    <w:p w:rsidR="00935E59" w:rsidRPr="00F31222" w:rsidRDefault="00935E59" w:rsidP="003B07B4">
      <w:pPr>
        <w:pStyle w:val="2"/>
        <w:numPr>
          <w:ilvl w:val="0"/>
          <w:numId w:val="10"/>
        </w:numPr>
        <w:spacing w:before="0" w:beforeAutospacing="0" w:after="0" w:afterAutospacing="0"/>
        <w:ind w:right="-185"/>
        <w:rPr>
          <w:sz w:val="24"/>
          <w:szCs w:val="24"/>
        </w:rPr>
      </w:pPr>
      <w:r w:rsidRPr="00F31222">
        <w:rPr>
          <w:sz w:val="24"/>
          <w:szCs w:val="24"/>
        </w:rPr>
        <w:t>Порядок подтверждения баллов</w:t>
      </w:r>
    </w:p>
    <w:p w:rsidR="003B07B4" w:rsidRPr="00F31222" w:rsidRDefault="003B07B4" w:rsidP="003B07B4">
      <w:pPr>
        <w:pStyle w:val="2"/>
        <w:spacing w:before="0" w:beforeAutospacing="0" w:after="0" w:afterAutospacing="0"/>
        <w:ind w:left="360" w:right="-185"/>
        <w:rPr>
          <w:sz w:val="24"/>
          <w:szCs w:val="24"/>
        </w:rPr>
      </w:pPr>
    </w:p>
    <w:p w:rsidR="003B07B4" w:rsidRPr="00F31222" w:rsidRDefault="003B07B4" w:rsidP="00BC07C8">
      <w:pPr>
        <w:ind w:firstLine="567"/>
        <w:jc w:val="both"/>
        <w:rPr>
          <w:bCs/>
        </w:rPr>
      </w:pPr>
      <w:r w:rsidRPr="00F31222">
        <w:rPr>
          <w:bCs/>
        </w:rPr>
        <w:t>При заполнении таблицы в правой колонке сотрудник дает подробный комментарий и приводит полную и точную информацию, расшифровывающую основание выставления баллов по данной позиции.</w:t>
      </w:r>
    </w:p>
    <w:p w:rsidR="003B07B4" w:rsidRPr="00F31222" w:rsidRDefault="003B07B4" w:rsidP="00BC07C8">
      <w:pPr>
        <w:pStyle w:val="2"/>
        <w:spacing w:before="0" w:beforeAutospacing="0" w:after="0" w:afterAutospacing="0"/>
        <w:ind w:left="360" w:right="-185" w:firstLine="567"/>
        <w:rPr>
          <w:sz w:val="24"/>
          <w:szCs w:val="24"/>
        </w:rPr>
      </w:pPr>
    </w:p>
    <w:p w:rsidR="00935E59" w:rsidRPr="00F31222" w:rsidRDefault="00935E59" w:rsidP="00BC07C8">
      <w:pPr>
        <w:ind w:firstLine="567"/>
        <w:rPr>
          <w:bCs/>
        </w:rPr>
      </w:pPr>
      <w:r w:rsidRPr="00F31222">
        <w:rPr>
          <w:bCs/>
        </w:rPr>
        <w:t xml:space="preserve">Заведующие кафедрами и преподаватели несут персональную ответственность за полноту и достоверность представляемых ими материалов. Перечень документов, предоставляемых вместе с  отчетом, указан в Приложении 1. </w:t>
      </w:r>
    </w:p>
    <w:p w:rsidR="000B68CA" w:rsidRPr="00F31222" w:rsidRDefault="000B68CA" w:rsidP="00BC07C8">
      <w:pPr>
        <w:ind w:firstLine="567"/>
      </w:pPr>
    </w:p>
    <w:p w:rsidR="00870730" w:rsidRDefault="00870730" w:rsidP="000E0BF8">
      <w:pPr>
        <w:spacing w:after="200" w:line="276" w:lineRule="auto"/>
        <w:rPr>
          <w:i/>
          <w:sz w:val="28"/>
          <w:szCs w:val="28"/>
        </w:rPr>
      </w:pPr>
      <w:r w:rsidRPr="00F31222">
        <w:br w:type="page"/>
      </w:r>
      <w:r w:rsidRPr="00F31222">
        <w:rPr>
          <w:i/>
          <w:sz w:val="28"/>
          <w:szCs w:val="28"/>
        </w:rPr>
        <w:lastRenderedPageBreak/>
        <w:t>Приложение 1</w:t>
      </w:r>
    </w:p>
    <w:p w:rsidR="000775F4" w:rsidRDefault="000775F4" w:rsidP="000775F4">
      <w:pPr>
        <w:ind w:firstLine="709"/>
        <w:rPr>
          <w:b/>
          <w:color w:val="010000"/>
        </w:rPr>
      </w:pPr>
      <w:r>
        <w:rPr>
          <w:b/>
          <w:color w:val="010000"/>
        </w:rPr>
        <w:t>Учебная работа:</w:t>
      </w:r>
    </w:p>
    <w:p w:rsidR="000775F4" w:rsidRDefault="000775F4" w:rsidP="000775F4">
      <w:pPr>
        <w:ind w:firstLine="709"/>
        <w:rPr>
          <w:b/>
          <w:color w:val="01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275"/>
        <w:gridCol w:w="4395"/>
        <w:gridCol w:w="1134"/>
        <w:gridCol w:w="2345"/>
      </w:tblGrid>
      <w:tr w:rsidR="000775F4" w:rsidTr="000775F4">
        <w:trPr>
          <w:tblHeader/>
        </w:trPr>
        <w:tc>
          <w:tcPr>
            <w:tcW w:w="67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№ п.п.</w:t>
            </w:r>
          </w:p>
        </w:tc>
        <w:tc>
          <w:tcPr>
            <w:tcW w:w="4962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Вид деятельности</w:t>
            </w:r>
          </w:p>
        </w:tc>
        <w:tc>
          <w:tcPr>
            <w:tcW w:w="127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Базовый балл</w:t>
            </w:r>
          </w:p>
        </w:tc>
        <w:tc>
          <w:tcPr>
            <w:tcW w:w="439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Примечание</w:t>
            </w:r>
          </w:p>
        </w:tc>
        <w:tc>
          <w:tcPr>
            <w:tcW w:w="1134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Баллов набрано</w:t>
            </w:r>
          </w:p>
        </w:tc>
        <w:tc>
          <w:tcPr>
            <w:tcW w:w="234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Пояснение к набранным баллам</w:t>
            </w: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Подготовленный учебный курс (включая курс по дополнительной образовательной программе) на иностранном языке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F847BE">
            <w:pPr>
              <w:rPr>
                <w:color w:val="010000"/>
              </w:rPr>
            </w:pPr>
            <w:r>
              <w:rPr>
                <w:color w:val="010000"/>
              </w:rPr>
              <w:t>500 при наличии УМК, 300 - без УМК. Распечатанный экземпляр и электронная версия хранятся в отделе образовательных программ, учебно-методической комиссии и на профильной кафедре. Программа курса должна быть утверждена в соответствующем порядке. Регламенты УМК разработаны учебно-методической комиссией ВШЖиМК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Выступление с публичной / открытой лекцией на иностранном языке на базе СПбГУ (с обязательным информированием на сайте ВШЖиМК)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Объём аудиторной нагрузки (лекции и практические занятия) свыше 300 часов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Количество часов в абсолютном выражении (например, если лекционных и практических часов 314, то следует ввести 14 баллов)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Лекции в аспирантуре/ магистратуре/ бакалавриате или специалитете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 каждый новый для автора (не более трёх лет) оригинальный курс (дублирование на разных формах обучения, специальностях не учитывается)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Спецкурс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 баллов при наличии УМК, 150 баллов без УМК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Спецсеминар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 баллов при наличии УМК, 150 баллов без УМК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Курс по выбору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 баллов при наличии УМК, 150 баллов без УМК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lastRenderedPageBreak/>
              <w:t>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Публичная лекция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 баллов при наличии презентации и аудиовидеозаписи для размещения на сайте, 100 баллов без размещения материалов на сайте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Открытая лекция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 баллов при наличии презентации и аудиовидеозаписи для размещения на сайте, 50 баллов без размещения материалов на сайте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Творческие студии / профессионально-творческие студии / творческий практикум / профессиональное досье / учебная газета / учебная телерадиопередача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 баллов при наличии утверждённой кафедрой концепции подготовки в рамках курса и УМК, 50 баллов без УМК. Содержание концепции оформляется развёрнутой выпиской из заседания кафедры (разработчик, рецензенты, выступающие, результирующая часть) или подготовленной программой дисциплины и утверждается на учебно-методической комиссии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Чтение лекций по официальному приглашению вуза-партнёра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наличии информации (отчёт о командировке и лекциях, благодарность принимающей стороны, фотоотчёт и т.п.) в объявлениях на сайте (в разделе Новости или Мероприятия)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Оппонирование ВКР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ВКР магистранта - 50 баллов, ВКР специалиста - 40 баллов, ВКР бакалавра - 30 баллов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0775F4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Работа в постоянной комиссии по пересдаче зачётов или экзаменов</w:t>
            </w:r>
          </w:p>
        </w:tc>
        <w:tc>
          <w:tcPr>
            <w:tcW w:w="12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 каждого члена комиссии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</w:tbl>
    <w:p w:rsidR="000775F4" w:rsidRDefault="000775F4" w:rsidP="000775F4">
      <w:pPr>
        <w:ind w:firstLine="709"/>
        <w:rPr>
          <w:b/>
          <w:color w:val="010000"/>
        </w:rPr>
      </w:pPr>
    </w:p>
    <w:p w:rsidR="000775F4" w:rsidRDefault="000775F4" w:rsidP="000775F4">
      <w:pPr>
        <w:rPr>
          <w:b/>
          <w:color w:val="010000"/>
        </w:rPr>
      </w:pPr>
      <w:r>
        <w:rPr>
          <w:b/>
          <w:color w:val="010000"/>
        </w:rPr>
        <w:br w:type="page"/>
      </w:r>
      <w:r>
        <w:rPr>
          <w:b/>
          <w:color w:val="010000"/>
        </w:rPr>
        <w:lastRenderedPageBreak/>
        <w:t>Методическая работа:</w:t>
      </w:r>
    </w:p>
    <w:p w:rsidR="000775F4" w:rsidRDefault="000775F4" w:rsidP="000775F4">
      <w:pPr>
        <w:ind w:firstLine="709"/>
        <w:rPr>
          <w:b/>
          <w:color w:val="01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4819"/>
        <w:gridCol w:w="1134"/>
        <w:gridCol w:w="2204"/>
      </w:tblGrid>
      <w:tr w:rsidR="000775F4" w:rsidTr="00755968">
        <w:trPr>
          <w:tblHeader/>
        </w:trPr>
        <w:tc>
          <w:tcPr>
            <w:tcW w:w="67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№ п.п.</w:t>
            </w:r>
          </w:p>
        </w:tc>
        <w:tc>
          <w:tcPr>
            <w:tcW w:w="4962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Вид деятельности</w:t>
            </w:r>
          </w:p>
        </w:tc>
        <w:tc>
          <w:tcPr>
            <w:tcW w:w="992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Базовый балл</w:t>
            </w:r>
          </w:p>
        </w:tc>
        <w:tc>
          <w:tcPr>
            <w:tcW w:w="4819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Примечание</w:t>
            </w:r>
          </w:p>
        </w:tc>
        <w:tc>
          <w:tcPr>
            <w:tcW w:w="1134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Баллов набрано</w:t>
            </w:r>
          </w:p>
        </w:tc>
        <w:tc>
          <w:tcPr>
            <w:tcW w:w="2204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Пояснение к набранным баллам</w:t>
            </w: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Разработка утверждённой новой программы по профилю магистратуры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 баллов делятся на весь коллектив. Распределение баллов разработчикам документа - на усмотрение руководителя группы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Разработка утверждённой новой программы дополнительного профессионального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 случае, если программа не менее 72 часов. 150 баллов делятся на весь коллектив. Распределение баллов разработчикам документа - на усмотрение руководителя группы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Разработка новой учебной программы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соблюдении процедуры утверждения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Обновление учебной программы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соблюдении процедуры утверждения обновлённой программы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Учебник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70 баллов за 1 авт. лист для учебника с грифом, 50 - без грифа. При обсуждении на кафедре ВШЖиМК и выходе в свет в отчётном уч.г. В случае коллективных публикаций указывается личный вклад автора (по общему правилу, глава в коллективном труде с указанием доли автора в общем объёме издания; доля редактора-составителя, отв. редактора равняется 0,25 от общ. объёма издания).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Учебное пособие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 баллов за 1 авт. лист для уч. пособия с грифом, 30 баллов - без грифа. При обсуждении на кафедре ВШЖиМК и выходе в свет в отчётном уч. г. Рецензия члена учебно-методической комиссии включается в отчёт учебно-методической комиссии.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lastRenderedPageBreak/>
              <w:t>20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Словарь понятий и терминов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 баллов за 1 авт. лист. При обсуждении на кафедре ВШЖиМК и выходе в свет в отчётном уч. г. Рецензия члена учебно-методической комиссии включается в отчёт учебно-методической комиссии.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Рецензирование рабочих программ учебных дисциплин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 авт.л. Рецензия включается в отчёт учебно-методической комиссии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Рецензирование УМК / в том числе УМК спецдисциплин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 / 50 баллов за авт.л. Рецензия включается в отчёт учебно-методической комиссии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Рецензирование учебной и учебно-методической литературы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 один авт. лист при наличии рецензии. Рецензия включается в отчёт учебно-методической комиссии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Администрирование УММ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 баллов за семестр, 200 баллов за учебный год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Администрирование аннотаций спецдисциплин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 условиях нового варианта регламента подготовки аннотаций спецдисциплин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Администрирование аннотаций ВКР и резюме магистерских диссертаций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 баллов за одну аннотацию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 w:rsidRPr="00B958F1">
              <w:rPr>
                <w:color w:val="010000"/>
              </w:rPr>
              <w:t>Участие в рабочей группе учебно-методической комиссии по подготовке локальных нормативных актов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 каждого участника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подготовке и проведении методических семинаров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Выступление с презентацией при дальнейшем её размещении на сайте: 60 баллов. Выступление без презентации но при наличии иных материалов для дальнейшего их размещения на сайте: 40 баллов. Присутствие и участие в работе методсеминара: 10 баллов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Руководителю программы по профилю магистратуры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точное наименование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Научному руководителю за каждую защищённую магистерскую диссертацию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сведения об авторе диссертации тему.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</w:tbl>
    <w:p w:rsidR="000775F4" w:rsidRDefault="000775F4" w:rsidP="000775F4">
      <w:pPr>
        <w:ind w:firstLine="709"/>
        <w:rPr>
          <w:b/>
          <w:color w:val="010000"/>
        </w:rPr>
      </w:pPr>
    </w:p>
    <w:p w:rsidR="000775F4" w:rsidRDefault="000775F4" w:rsidP="000775F4">
      <w:pPr>
        <w:ind w:firstLine="709"/>
        <w:rPr>
          <w:b/>
          <w:color w:val="010000"/>
        </w:rPr>
      </w:pPr>
      <w:r>
        <w:rPr>
          <w:b/>
          <w:color w:val="010000"/>
        </w:rPr>
        <w:br w:type="page"/>
        <w:t>Научно-исследовательская работа</w:t>
      </w:r>
    </w:p>
    <w:p w:rsidR="000775F4" w:rsidRDefault="000775F4" w:rsidP="000775F4">
      <w:pPr>
        <w:ind w:firstLine="709"/>
        <w:rPr>
          <w:b/>
          <w:color w:val="01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992"/>
        <w:gridCol w:w="4678"/>
        <w:gridCol w:w="1134"/>
        <w:gridCol w:w="2345"/>
      </w:tblGrid>
      <w:tr w:rsidR="000775F4" w:rsidTr="00755968">
        <w:trPr>
          <w:tblHeader/>
        </w:trPr>
        <w:tc>
          <w:tcPr>
            <w:tcW w:w="67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№ п.п.</w:t>
            </w:r>
          </w:p>
        </w:tc>
        <w:tc>
          <w:tcPr>
            <w:tcW w:w="4962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Вид деятельности</w:t>
            </w:r>
          </w:p>
        </w:tc>
        <w:tc>
          <w:tcPr>
            <w:tcW w:w="992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Базовый балл</w:t>
            </w:r>
          </w:p>
        </w:tc>
        <w:tc>
          <w:tcPr>
            <w:tcW w:w="4678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Примечание</w:t>
            </w:r>
          </w:p>
        </w:tc>
        <w:tc>
          <w:tcPr>
            <w:tcW w:w="1134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Баллов набрано</w:t>
            </w:r>
          </w:p>
        </w:tc>
        <w:tc>
          <w:tcPr>
            <w:tcW w:w="234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Пояснение к набранным баллам</w:t>
            </w: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Защита докторской диссертации (в любом диссовете): соискателю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6000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ссылку на приказ ВАК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Защита докторской диссертации (в любом диссовете): научному консультанту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ФИО, название, диссовет,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ссылку на приказ ВАК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Защита в срок кандидатской диссертации (в любом диссовете): соискателю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ссылку на приказ ВАК, диссовет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Защита в срок кандидатской диссертации (в любом диссовете): научному руководителю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ФИО, название, диссовет, ссылку на приказ ВАК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Защита кандидатской диссертации (в любом диссовете): соискателю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ссылку на приказ ВАК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Защита кандидатской диссертации (в любом диссовете): научному руководителю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ФИО, название, диссовет, ссылку на сайт диссовета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Присвоение звания почётного профессора российского или зарубежного университета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ссылку на сайт с объявлением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Присвоение звания "профессор"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ссылку на приказ ВАК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Присвоение звания "доцент"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 получении подтверждения. Указать ссылку на приказ ВАК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Присвоение звания "Заслуженный работник..." и государственных наград, связанных с профессиональной деятельностью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ссылку на сайт с объявлением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Присвоение звания "Почётный работник..." и ведомственных наград, связанных с профессиональной деятельностью, включая звания и награды СПбГУ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ссылку на сайт с объявлением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конкурсах профессионального мастерства (победа, премия / выдвижение от СПбГУ, ВШЖиМК)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1000 (победа, премия) или 100 (выдвижение) баллов для федерального или регионального конкурса, проводимого государственным органом управления, творческим союзом, профессиональной ассоциацией, научн. и педагогич. конк. СПбГУ. 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 баллов победителю научн. и педагогич. конк. ВШЖиМК. Указать ссылку на сайт с объявлением (или протокол кафедры, Учёного совета)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Исполнение обязанностей эксперта ВАК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Исполнение обязанностей председателя диссертационного совета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диссовет, ссылку на сайт диссовета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Исполнение обязанностей учёного секретаря диссертационного совета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диссовет, ссылку на сайт диссовета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Исполнение обязанностей зам. председателя и члена диссертационного совета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диссовет, ссылку на сайт диссовета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Официальное оппонирование докторской диссертации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ФИО, название, диссовет, ссылку на сайт диссовета.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Официальное оппонирование кандидатской диссертации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ФИО, название, диссовет, ссылку на сайт диссовета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Написание отзыва на автореферат докторской диссертации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ФИО, название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Написание отзыва на автореферат кандидатской диссертации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ФИО, название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Подготовка отзыва ведущей организации на докторскую/кандидатскую диссертацию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 баллов для докторской, 100 – для кандидатской. Указать ФИО, название, диссовет, ссылку на сайт СПбГУ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Внутреннее (кафедральное) рецензирование докторской/кандидатской диссертации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 за рецензирование докторской, 70 - кандидатской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Разработка регламентов, параметров баз данных в сфере управления организацией научных исследований Института, СПбГУ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ссылку на заседание научной комиссии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Подготовка заявки на грант и участие в конкурсе программ в области научных исследований (автору заявки)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Трэвел-грант – 100, другие гранты – 150. Указать грантодателя, название, ссылку на ИАС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Выполнение грантовых (конкурсных) НИР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 баллов руководителю или индивидуальному грантополучателю международного  гранта; 400 руководителю внешнего российского и исполнителю международного гранта; 300 баллов индивидуальному грантополучателю российского гранта; 200 исполнителю внешнего российского гранта и руководителю гранта Института или СПбГУ; 100 – исполнителю гранта Института, трэвел-грант. Указать грантодателя, название, ссылку на ИАС или на карточку проекта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Научное редактирование монографий, учебников, учебных пособий, сборников научных трудов (статей, тезисов)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Научный редактор, ответственный редактор и редактор-составитель – 20 баллов за авт. лист; 50 баллов секретарю редколлегии, 20 баллов члену редколлегии.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Научное рецензирование научных и учебных публикаций, исключая рецензирование в учебно-методической комиссии.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Монографии, учебники и учебные пособия, коллективные труды: 50 баллов официальному рецензенту, указанному в издании. Научные статьи: 10 баллов официальному рецензенту с указанием издания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Редактирование постоянного научного сайта в составе сайта СПбГУ; ведение сайта кафедры в составе сайта СПбГУ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От 100 до 500. Балл определяет начальник подразделения или зав. кафедрой; эксперт может изменить балл. Максимальной оценки заслуживает регулярная, содержательная работа. Указать ссылку на сайт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работе редколлегии журнала из списка ВАК или зарубежного журнала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ссылку на соответствующую страницу официального сайта.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работе редколлегии иного журнала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ссылку на соответствующую страницу официального сайта или предоставить копию соответствующей страницы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Исполнение обязанностей а) председателя или зам. председателя оргкомитета, программного комитета научной конференции (семинара) б) секретаря оргкомитета в) члена оргкомитета и программного комитета, руководителя и учёного секретары программного мероприятия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Баллы по пунктам: а) 200 баллов (междунар., всероссийск.), 150  (другой)  б) 100 баллов  в) 50 баллов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Исполнение обязанностей руководителя или ученого секретаря постоянно действующего научного семинара (проводится более 2-х лет)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Руководителю: 200 баллов для международного или общероссийского, 150 для регионального, 100 для другого. Учёному секретарю: 40 баллов. Указать ссылку на сайт, материалы семинара с указанием ФИО НПР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Научно-исследовательская работа со студентами, магистрантами</w:t>
            </w:r>
            <w:r w:rsidR="00633101">
              <w:rPr>
                <w:color w:val="010000"/>
              </w:rPr>
              <w:t>, аспирантами</w:t>
            </w:r>
            <w:r>
              <w:rPr>
                <w:color w:val="010000"/>
              </w:rPr>
              <w:t>: научное руководство участником конкурса научных работ, участие в жюри конкурса научных работ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 баллов за призовое место, занятое подготовленным конкурсантом, 50 баллов за участие, 50 баллов за участие в жюри конкурса научных работ. Указать ФИО, название, ссылки на сайт.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качестве эксперта в экспертной группе, исследовательском проекте и т. п.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ссылку на соответствующий сайт (на состав комиссии)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Выполнение НИР по заказам предприятий и организаций с внешним финансированием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Руководитель гранта – 600, исполнитель – 400. Указать грантодателя, название, ссылку на карточку проекта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Получение награды зарубежной научной организации, работа в качестве профессора, визит-профессора за рубежом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Указать ссылку на сайт с объявлением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статьи в зарубежных периодических изданиях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1500 баллов за Scopus и Web of Science, 400 за другие зарубежные издания на иностранных языках, 200 за другие зарубежные издания на русском яз</w:t>
            </w:r>
            <w:r w:rsidR="00755968">
              <w:rPr>
                <w:color w:val="010000"/>
              </w:rPr>
              <w:t xml:space="preserve">ыке </w:t>
            </w:r>
            <w:r>
              <w:rPr>
                <w:color w:val="010000"/>
              </w:rPr>
              <w:t>Баллы делятся на всех соавторов.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статьи в изданиях, входящих в базы РИНЦ (в том числе на иностранных языках)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300 баллов на рус. яз., 400 баллов на ин. яз. Баллы делятся на всех соавторов.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69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статьи в научных и профессиональных специализированных журнальных изданиях</w:t>
            </w:r>
            <w:r w:rsidR="00633101">
              <w:rPr>
                <w:color w:val="010000"/>
              </w:rPr>
              <w:t>,</w:t>
            </w:r>
            <w:r>
              <w:rPr>
                <w:color w:val="010000"/>
              </w:rPr>
              <w:t xml:space="preserve"> в т.ч. на иностранных языках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 баллов за статью на иностранном языке, 100 - на русском. Баллы делятся на всех соавторов.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статьи в других изданиях, депонирование статьи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в российских изданиях – 40, в зарубежных изданиях – 60; публикация на иностранном языке – 100. Баллы делятся на всех соавторов.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монографического издания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40 баллов за авт. лист без издательства, 60 баллов за авт. лист для зарегистрированного издательства. 150 баллов за авт.лист, если монографическое издание на иностранном языке. Баллы делятся на всех соавторов.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72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Регистрация ОИС/продажа лицензии на ОИС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700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доклада (тезисов) на международной или всероссийской конференции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 для всероссийской,.30 баллов для международной. Баллы делятся на всех соавторов.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Публикация доклада (тезисов) на региональной или университетской конференции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Баллы делятся на всех соавторов. Пункт не учитывается при определении рейтинга профессоров и докторов наук.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Дать полное библиографическое описание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Выступление с докладом по программе международной или всероссийской конференции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755968">
            <w:pPr>
              <w:rPr>
                <w:color w:val="010000"/>
              </w:rPr>
            </w:pPr>
            <w:r>
              <w:rPr>
                <w:color w:val="010000"/>
              </w:rPr>
              <w:t>50 баллов за пленарный или приглашенный доклад, 10 – за прочие доклады.</w:t>
            </w:r>
            <w:r w:rsidR="00755968">
              <w:rPr>
                <w:color w:val="010000"/>
              </w:rPr>
              <w:t xml:space="preserve"> </w:t>
            </w:r>
            <w:r>
              <w:rPr>
                <w:color w:val="010000"/>
              </w:rPr>
              <w:t>Указать название конференции, место, дату, тему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76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работе федеральных и региональных научных центров, советов и секций зарегистрированных академий и научных обществ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755968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Повышение квалификации научного сотрудника в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25 баллов за разовые семинары; 50 баллов за курсы от 2 до 72 часов; 100 баллов за курсы 72 часа и более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</w:tbl>
    <w:p w:rsidR="000775F4" w:rsidRDefault="000775F4" w:rsidP="000775F4">
      <w:pPr>
        <w:ind w:firstLine="709"/>
        <w:rPr>
          <w:b/>
          <w:color w:val="010000"/>
        </w:rPr>
      </w:pPr>
    </w:p>
    <w:p w:rsidR="000775F4" w:rsidRDefault="000775F4" w:rsidP="000775F4">
      <w:pPr>
        <w:ind w:firstLine="709"/>
        <w:rPr>
          <w:b/>
          <w:color w:val="010000"/>
        </w:rPr>
      </w:pPr>
      <w:r>
        <w:rPr>
          <w:b/>
          <w:color w:val="010000"/>
        </w:rPr>
        <w:br w:type="page"/>
        <w:t>Внеучебная работа</w:t>
      </w:r>
    </w:p>
    <w:p w:rsidR="000775F4" w:rsidRDefault="000775F4" w:rsidP="000775F4">
      <w:pPr>
        <w:ind w:firstLine="709"/>
        <w:rPr>
          <w:b/>
          <w:color w:val="01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4536"/>
        <w:gridCol w:w="1134"/>
        <w:gridCol w:w="2345"/>
      </w:tblGrid>
      <w:tr w:rsidR="000775F4" w:rsidTr="00633101">
        <w:trPr>
          <w:tblHeader/>
        </w:trPr>
        <w:tc>
          <w:tcPr>
            <w:tcW w:w="67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№ п.п.</w:t>
            </w:r>
          </w:p>
        </w:tc>
        <w:tc>
          <w:tcPr>
            <w:tcW w:w="4962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Базовый балл</w:t>
            </w:r>
          </w:p>
        </w:tc>
        <w:tc>
          <w:tcPr>
            <w:tcW w:w="4536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Примечание</w:t>
            </w:r>
          </w:p>
        </w:tc>
        <w:tc>
          <w:tcPr>
            <w:tcW w:w="1134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Баллов набрано</w:t>
            </w:r>
          </w:p>
        </w:tc>
        <w:tc>
          <w:tcPr>
            <w:tcW w:w="2345" w:type="dxa"/>
            <w:shd w:val="clear" w:color="auto" w:fill="auto"/>
          </w:tcPr>
          <w:p w:rsidR="000775F4" w:rsidRPr="00B66B07" w:rsidRDefault="000775F4" w:rsidP="00633101">
            <w:pPr>
              <w:rPr>
                <w:b/>
                <w:color w:val="010000"/>
              </w:rPr>
            </w:pPr>
            <w:r>
              <w:rPr>
                <w:b/>
                <w:color w:val="010000"/>
              </w:rPr>
              <w:t>Пояснение к набранным баллам</w:t>
            </w: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Курирование или ведение </w:t>
            </w:r>
            <w:r w:rsidR="00633101">
              <w:rPr>
                <w:color w:val="010000"/>
              </w:rPr>
              <w:t xml:space="preserve">в Университете </w:t>
            </w:r>
            <w:r>
              <w:rPr>
                <w:color w:val="010000"/>
              </w:rPr>
              <w:t>в течение учебного года кр</w:t>
            </w:r>
            <w:r w:rsidR="00633101">
              <w:rPr>
                <w:color w:val="010000"/>
              </w:rPr>
              <w:t>ужков, клубов, объединений для обучающихся</w:t>
            </w:r>
            <w:r>
              <w:rPr>
                <w:color w:val="010000"/>
              </w:rPr>
              <w:t xml:space="preserve"> (Английский клуб, Кино-клуб, ЛИТОЖ и т.д.)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Отчёт о деятельности кружка или клуба за год, предоставляемый в службу по работе с молодёжью и размещаемый на сайте ВШЖиМК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79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Организация и подготовка крупных мероприятий для </w:t>
            </w:r>
            <w:r w:rsidR="00633101">
              <w:rPr>
                <w:color w:val="010000"/>
              </w:rPr>
              <w:t>обучающихся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150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Отчёт о проведённом мероприятии, предоставляемый в службу по работе с молодёжью и размещаемый на сайте ВШЖиМК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80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Участие в организации и подготовке университетских мероприятий для </w:t>
            </w:r>
            <w:r w:rsidR="00633101">
              <w:rPr>
                <w:color w:val="010000"/>
              </w:rPr>
              <w:t>обучающихся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Отчёт за подписью лица, проводившего мероприятие в СПбГУ,  предоставляемый в службу по работе с молодёжью и размещаемый на сайте ВШЖиМК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81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Организация или проведение экскурсий для </w:t>
            </w:r>
            <w:r w:rsidR="00633101">
              <w:rPr>
                <w:color w:val="010000"/>
              </w:rPr>
              <w:t>обучающихся</w:t>
            </w:r>
            <w:r>
              <w:rPr>
                <w:color w:val="010000"/>
              </w:rPr>
              <w:t xml:space="preserve"> вне рамок проводимых занятий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Отчёт об экскурсии,  предоставляемый в службу по работе с молодёжью и размещаемый на сайте ВШЖиМК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82</w:t>
            </w:r>
          </w:p>
        </w:tc>
        <w:tc>
          <w:tcPr>
            <w:tcW w:w="4962" w:type="dxa"/>
            <w:shd w:val="clear" w:color="auto" w:fill="auto"/>
          </w:tcPr>
          <w:p w:rsidR="000775F4" w:rsidRDefault="00633101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Участие во </w:t>
            </w:r>
            <w:r w:rsidR="000775F4">
              <w:rPr>
                <w:color w:val="010000"/>
              </w:rPr>
              <w:t xml:space="preserve">внеучебных мероприятиях </w:t>
            </w:r>
            <w:r>
              <w:rPr>
                <w:color w:val="010000"/>
              </w:rPr>
              <w:t>вместе</w:t>
            </w:r>
            <w:r w:rsidR="000775F4">
              <w:rPr>
                <w:color w:val="010000"/>
              </w:rPr>
              <w:t xml:space="preserve"> со </w:t>
            </w:r>
            <w:r>
              <w:rPr>
                <w:color w:val="010000"/>
              </w:rPr>
              <w:t>обучающимися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Подтверждение со стороны сотрудника, проводившего данное мероприятие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83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подготовке материалов заданий для олимпиады школьников "Проба пера"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Подтверждается ответственным за проведение олимпиады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84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Проверка выполнения заданий участниками олимпиады "Проба пера"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Подтверждается ответственным за проведение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85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Подготовка материалов для проведения конкурсов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Подтверждается ответственным за проведение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86</w:t>
            </w:r>
          </w:p>
        </w:tc>
        <w:tc>
          <w:tcPr>
            <w:tcW w:w="4962" w:type="dxa"/>
            <w:shd w:val="clear" w:color="auto" w:fill="auto"/>
          </w:tcPr>
          <w:p w:rsidR="000775F4" w:rsidRDefault="00633101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Проверка письменных работ обучающихся при проведении </w:t>
            </w:r>
            <w:r w:rsidR="000775F4">
              <w:rPr>
                <w:color w:val="010000"/>
              </w:rPr>
              <w:t>конкурсов</w:t>
            </w:r>
            <w:r>
              <w:rPr>
                <w:color w:val="010000"/>
              </w:rPr>
              <w:t xml:space="preserve"> в СПбГУ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Подтверждается ответственным за проведение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87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Участие в проверке работ по русскому языку (ЕГЭ) выпускников школ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Подтверждается ответственным за проведение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88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Участие в работе приёмной комиссии </w:t>
            </w:r>
            <w:r w:rsidR="00633101">
              <w:rPr>
                <w:color w:val="010000"/>
              </w:rPr>
              <w:t>СПбГУ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Сведения отдела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  <w:tr w:rsidR="000775F4" w:rsidTr="00633101">
        <w:tc>
          <w:tcPr>
            <w:tcW w:w="67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89</w:t>
            </w:r>
          </w:p>
        </w:tc>
        <w:tc>
          <w:tcPr>
            <w:tcW w:w="4962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Публикации в СМИ (включая интервью)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Учитывается не более 5 в течение уч. г.</w:t>
            </w:r>
          </w:p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 xml:space="preserve">Дать полное библиографическое описание и ссылки на </w:t>
            </w:r>
            <w:r w:rsidR="00633101">
              <w:rPr>
                <w:color w:val="010000"/>
              </w:rPr>
              <w:t>СМИ</w:t>
            </w:r>
          </w:p>
        </w:tc>
        <w:tc>
          <w:tcPr>
            <w:tcW w:w="1134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  <w:r>
              <w:rPr>
                <w:color w:val="010000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0775F4" w:rsidRDefault="000775F4" w:rsidP="00633101">
            <w:pPr>
              <w:rPr>
                <w:color w:val="010000"/>
              </w:rPr>
            </w:pPr>
          </w:p>
        </w:tc>
      </w:tr>
    </w:tbl>
    <w:p w:rsidR="000775F4" w:rsidRPr="00F31222" w:rsidRDefault="000775F4" w:rsidP="000E0BF8">
      <w:pPr>
        <w:spacing w:after="200" w:line="276" w:lineRule="auto"/>
        <w:rPr>
          <w:i/>
          <w:sz w:val="28"/>
          <w:szCs w:val="28"/>
        </w:rPr>
      </w:pPr>
    </w:p>
    <w:sectPr w:rsidR="000775F4" w:rsidRPr="00F31222" w:rsidSect="0075596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D2" w:rsidRDefault="00D420D2" w:rsidP="00F33C97">
      <w:r>
        <w:separator/>
      </w:r>
    </w:p>
  </w:endnote>
  <w:endnote w:type="continuationSeparator" w:id="0">
    <w:p w:rsidR="00D420D2" w:rsidRDefault="00D420D2" w:rsidP="00F3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D2" w:rsidRDefault="00D420D2" w:rsidP="00F33C97">
      <w:r>
        <w:separator/>
      </w:r>
    </w:p>
  </w:footnote>
  <w:footnote w:type="continuationSeparator" w:id="0">
    <w:p w:rsidR="00D420D2" w:rsidRDefault="00D420D2" w:rsidP="00F3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13B"/>
    <w:multiLevelType w:val="hybridMultilevel"/>
    <w:tmpl w:val="E40E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229"/>
    <w:multiLevelType w:val="multilevel"/>
    <w:tmpl w:val="B7EA1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B3D76"/>
    <w:multiLevelType w:val="hybridMultilevel"/>
    <w:tmpl w:val="37286D04"/>
    <w:lvl w:ilvl="0" w:tplc="A6A46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15B2"/>
    <w:multiLevelType w:val="hybridMultilevel"/>
    <w:tmpl w:val="37286D04"/>
    <w:lvl w:ilvl="0" w:tplc="A6A46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70A"/>
    <w:multiLevelType w:val="multilevel"/>
    <w:tmpl w:val="8030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5AA36700"/>
    <w:multiLevelType w:val="hybridMultilevel"/>
    <w:tmpl w:val="EBA2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47E85"/>
    <w:multiLevelType w:val="hybridMultilevel"/>
    <w:tmpl w:val="842639BA"/>
    <w:lvl w:ilvl="0" w:tplc="BCAA6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92983"/>
    <w:multiLevelType w:val="hybridMultilevel"/>
    <w:tmpl w:val="A5E8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13FD"/>
    <w:multiLevelType w:val="hybridMultilevel"/>
    <w:tmpl w:val="4D16937E"/>
    <w:lvl w:ilvl="0" w:tplc="FD58E6F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565C"/>
    <w:multiLevelType w:val="hybridMultilevel"/>
    <w:tmpl w:val="09D2FAF0"/>
    <w:lvl w:ilvl="0" w:tplc="E182E8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97"/>
    <w:rsid w:val="0000090A"/>
    <w:rsid w:val="00014E7F"/>
    <w:rsid w:val="00017B7D"/>
    <w:rsid w:val="00037F43"/>
    <w:rsid w:val="00050875"/>
    <w:rsid w:val="00061ACC"/>
    <w:rsid w:val="00074858"/>
    <w:rsid w:val="000775F4"/>
    <w:rsid w:val="000B68CA"/>
    <w:rsid w:val="000E0BF8"/>
    <w:rsid w:val="00132F4D"/>
    <w:rsid w:val="00160CBB"/>
    <w:rsid w:val="00186DAC"/>
    <w:rsid w:val="001C3077"/>
    <w:rsid w:val="001D039A"/>
    <w:rsid w:val="001D1A4A"/>
    <w:rsid w:val="001D3A21"/>
    <w:rsid w:val="001D41F7"/>
    <w:rsid w:val="001E5A08"/>
    <w:rsid w:val="00221CF8"/>
    <w:rsid w:val="00235C65"/>
    <w:rsid w:val="002901DE"/>
    <w:rsid w:val="002970E9"/>
    <w:rsid w:val="002A791A"/>
    <w:rsid w:val="002C7854"/>
    <w:rsid w:val="002D5AB9"/>
    <w:rsid w:val="002E0AF9"/>
    <w:rsid w:val="002E4DD8"/>
    <w:rsid w:val="00312DA9"/>
    <w:rsid w:val="00321F91"/>
    <w:rsid w:val="003510C0"/>
    <w:rsid w:val="00370248"/>
    <w:rsid w:val="00374006"/>
    <w:rsid w:val="0037513D"/>
    <w:rsid w:val="003B07B4"/>
    <w:rsid w:val="003B3E86"/>
    <w:rsid w:val="003B5C7A"/>
    <w:rsid w:val="003B6778"/>
    <w:rsid w:val="003E10C0"/>
    <w:rsid w:val="003E4F47"/>
    <w:rsid w:val="003F725C"/>
    <w:rsid w:val="0044460A"/>
    <w:rsid w:val="00446196"/>
    <w:rsid w:val="00464BBA"/>
    <w:rsid w:val="00467030"/>
    <w:rsid w:val="00467576"/>
    <w:rsid w:val="00476C6E"/>
    <w:rsid w:val="004848EC"/>
    <w:rsid w:val="004A4694"/>
    <w:rsid w:val="004A530B"/>
    <w:rsid w:val="004C3A0B"/>
    <w:rsid w:val="004C6D3E"/>
    <w:rsid w:val="004D621D"/>
    <w:rsid w:val="004E4E5E"/>
    <w:rsid w:val="004F02C5"/>
    <w:rsid w:val="004F1F6C"/>
    <w:rsid w:val="00525C69"/>
    <w:rsid w:val="00552020"/>
    <w:rsid w:val="0055683E"/>
    <w:rsid w:val="005603A4"/>
    <w:rsid w:val="00567158"/>
    <w:rsid w:val="00575A86"/>
    <w:rsid w:val="005931BD"/>
    <w:rsid w:val="005A3CD9"/>
    <w:rsid w:val="005B0058"/>
    <w:rsid w:val="005C0C19"/>
    <w:rsid w:val="005E5AF4"/>
    <w:rsid w:val="005F0244"/>
    <w:rsid w:val="00604A1E"/>
    <w:rsid w:val="006063C0"/>
    <w:rsid w:val="00607A04"/>
    <w:rsid w:val="00610F35"/>
    <w:rsid w:val="00633101"/>
    <w:rsid w:val="006435BB"/>
    <w:rsid w:val="00643B7A"/>
    <w:rsid w:val="0064745D"/>
    <w:rsid w:val="0067477A"/>
    <w:rsid w:val="00692D8F"/>
    <w:rsid w:val="006C6237"/>
    <w:rsid w:val="006C6C7E"/>
    <w:rsid w:val="006D39B5"/>
    <w:rsid w:val="00755968"/>
    <w:rsid w:val="007615E1"/>
    <w:rsid w:val="007964A1"/>
    <w:rsid w:val="007F34CE"/>
    <w:rsid w:val="00802C20"/>
    <w:rsid w:val="0082472F"/>
    <w:rsid w:val="00845394"/>
    <w:rsid w:val="00860EED"/>
    <w:rsid w:val="00870730"/>
    <w:rsid w:val="00882DB8"/>
    <w:rsid w:val="00895D13"/>
    <w:rsid w:val="008A3BBA"/>
    <w:rsid w:val="008B6A4F"/>
    <w:rsid w:val="008D1AFB"/>
    <w:rsid w:val="008E3EC5"/>
    <w:rsid w:val="008E5401"/>
    <w:rsid w:val="00913292"/>
    <w:rsid w:val="00920F34"/>
    <w:rsid w:val="00930002"/>
    <w:rsid w:val="00930987"/>
    <w:rsid w:val="00934890"/>
    <w:rsid w:val="00935E59"/>
    <w:rsid w:val="009568E2"/>
    <w:rsid w:val="0096022A"/>
    <w:rsid w:val="00966294"/>
    <w:rsid w:val="00984AF1"/>
    <w:rsid w:val="009A65EB"/>
    <w:rsid w:val="009B0BBF"/>
    <w:rsid w:val="009B4E4C"/>
    <w:rsid w:val="009C55E5"/>
    <w:rsid w:val="009C7545"/>
    <w:rsid w:val="009D146E"/>
    <w:rsid w:val="009D41A2"/>
    <w:rsid w:val="009D5825"/>
    <w:rsid w:val="009E4F5C"/>
    <w:rsid w:val="009F3A25"/>
    <w:rsid w:val="009F4267"/>
    <w:rsid w:val="00A07D93"/>
    <w:rsid w:val="00A131E9"/>
    <w:rsid w:val="00A246C9"/>
    <w:rsid w:val="00A24A66"/>
    <w:rsid w:val="00A419E0"/>
    <w:rsid w:val="00A45423"/>
    <w:rsid w:val="00A5626A"/>
    <w:rsid w:val="00A57AFA"/>
    <w:rsid w:val="00A720B7"/>
    <w:rsid w:val="00A9367A"/>
    <w:rsid w:val="00AA1769"/>
    <w:rsid w:val="00AC2B64"/>
    <w:rsid w:val="00AE4644"/>
    <w:rsid w:val="00AF6546"/>
    <w:rsid w:val="00B34CE6"/>
    <w:rsid w:val="00B466FD"/>
    <w:rsid w:val="00B561C6"/>
    <w:rsid w:val="00B57393"/>
    <w:rsid w:val="00B75CCE"/>
    <w:rsid w:val="00B805F1"/>
    <w:rsid w:val="00B8733F"/>
    <w:rsid w:val="00BC07C8"/>
    <w:rsid w:val="00BF1BFC"/>
    <w:rsid w:val="00C04C8E"/>
    <w:rsid w:val="00C132EB"/>
    <w:rsid w:val="00C152B6"/>
    <w:rsid w:val="00C16F77"/>
    <w:rsid w:val="00C4276D"/>
    <w:rsid w:val="00C60A94"/>
    <w:rsid w:val="00C9474D"/>
    <w:rsid w:val="00CB37A9"/>
    <w:rsid w:val="00CE15F7"/>
    <w:rsid w:val="00CF26DD"/>
    <w:rsid w:val="00D167FA"/>
    <w:rsid w:val="00D239A0"/>
    <w:rsid w:val="00D24372"/>
    <w:rsid w:val="00D32460"/>
    <w:rsid w:val="00D35B7F"/>
    <w:rsid w:val="00D365AE"/>
    <w:rsid w:val="00D41764"/>
    <w:rsid w:val="00D420D2"/>
    <w:rsid w:val="00D46D8A"/>
    <w:rsid w:val="00D51C9E"/>
    <w:rsid w:val="00D53BD0"/>
    <w:rsid w:val="00D54145"/>
    <w:rsid w:val="00D879D0"/>
    <w:rsid w:val="00D91E9C"/>
    <w:rsid w:val="00DA3B63"/>
    <w:rsid w:val="00DB2421"/>
    <w:rsid w:val="00DB5CE1"/>
    <w:rsid w:val="00DC3041"/>
    <w:rsid w:val="00DC5313"/>
    <w:rsid w:val="00DD2C7B"/>
    <w:rsid w:val="00DE2B9C"/>
    <w:rsid w:val="00DE48B8"/>
    <w:rsid w:val="00E00B23"/>
    <w:rsid w:val="00E10AB1"/>
    <w:rsid w:val="00E45B1C"/>
    <w:rsid w:val="00E51EBB"/>
    <w:rsid w:val="00E60A04"/>
    <w:rsid w:val="00E70AB5"/>
    <w:rsid w:val="00E75481"/>
    <w:rsid w:val="00E81FBC"/>
    <w:rsid w:val="00E90F1C"/>
    <w:rsid w:val="00EA73CD"/>
    <w:rsid w:val="00EF09F8"/>
    <w:rsid w:val="00EF2372"/>
    <w:rsid w:val="00F31222"/>
    <w:rsid w:val="00F33C97"/>
    <w:rsid w:val="00F608AD"/>
    <w:rsid w:val="00F74AFD"/>
    <w:rsid w:val="00F847BE"/>
    <w:rsid w:val="00F87B4B"/>
    <w:rsid w:val="00F96AE3"/>
    <w:rsid w:val="00FA1651"/>
    <w:rsid w:val="00FA6F28"/>
    <w:rsid w:val="00FB0665"/>
    <w:rsid w:val="00FB54DD"/>
    <w:rsid w:val="00FE7EC7"/>
    <w:rsid w:val="00FF3E7D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DB116-0B23-470B-A718-711FAF7F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3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33C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33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33C9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3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cnormal">
    <w:name w:val="iccnormal"/>
    <w:basedOn w:val="a"/>
    <w:rsid w:val="00F33C97"/>
    <w:pPr>
      <w:spacing w:before="100" w:beforeAutospacing="1" w:after="100" w:afterAutospacing="1"/>
    </w:pPr>
  </w:style>
  <w:style w:type="character" w:styleId="a8">
    <w:name w:val="footnote reference"/>
    <w:basedOn w:val="a0"/>
    <w:semiHidden/>
    <w:unhideWhenUsed/>
    <w:rsid w:val="00F33C97"/>
    <w:rPr>
      <w:vertAlign w:val="superscript"/>
    </w:rPr>
  </w:style>
  <w:style w:type="paragraph" w:styleId="a9">
    <w:name w:val="List Paragraph"/>
    <w:basedOn w:val="a"/>
    <w:uiPriority w:val="34"/>
    <w:qFormat/>
    <w:rsid w:val="009568E2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87073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870730"/>
    <w:rPr>
      <w:rFonts w:ascii="Calibri" w:eastAsia="Calibri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F26D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F26DD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CF2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D6594CC-8967-4390-B2D6-2290C894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</dc:creator>
  <cp:keywords/>
  <cp:lastModifiedBy>Связям с общественностью</cp:lastModifiedBy>
  <cp:revision>3</cp:revision>
  <cp:lastPrinted>2015-01-19T12:58:00Z</cp:lastPrinted>
  <dcterms:created xsi:type="dcterms:W3CDTF">2015-09-02T10:08:00Z</dcterms:created>
  <dcterms:modified xsi:type="dcterms:W3CDTF">2015-09-02T10:11:00Z</dcterms:modified>
</cp:coreProperties>
</file>