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FDDCC" w14:textId="26A0EF2F" w:rsidR="007F188E" w:rsidRPr="00544841" w:rsidRDefault="008F6EB1" w:rsidP="00AF037E">
      <w:pPr>
        <w:pStyle w:val="A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</w:t>
      </w:r>
      <w:r w:rsidR="005E40D4" w:rsidRPr="00544841">
        <w:rPr>
          <w:rFonts w:ascii="Arial" w:hAnsi="Arial" w:cs="Arial"/>
          <w:b/>
          <w:sz w:val="24"/>
          <w:szCs w:val="24"/>
        </w:rPr>
        <w:t>ннотация</w:t>
      </w:r>
      <w:r w:rsidR="00831B3F" w:rsidRPr="00544841">
        <w:rPr>
          <w:rFonts w:ascii="Arial" w:hAnsi="Arial" w:cs="Arial"/>
          <w:b/>
          <w:sz w:val="24"/>
          <w:szCs w:val="24"/>
        </w:rPr>
        <w:t xml:space="preserve"> магистерской ди</w:t>
      </w:r>
      <w:r w:rsidR="00AF037E" w:rsidRPr="00544841">
        <w:rPr>
          <w:rFonts w:ascii="Arial" w:hAnsi="Arial" w:cs="Arial"/>
          <w:b/>
          <w:sz w:val="24"/>
          <w:szCs w:val="24"/>
        </w:rPr>
        <w:t>ссертации</w:t>
      </w:r>
    </w:p>
    <w:p w14:paraId="288CCB21" w14:textId="77777777" w:rsidR="007F188E" w:rsidRPr="00544841" w:rsidRDefault="005E40D4">
      <w:pPr>
        <w:pStyle w:val="A4"/>
        <w:jc w:val="center"/>
        <w:rPr>
          <w:rFonts w:ascii="Arial" w:eastAsia="Arial" w:hAnsi="Arial" w:cs="Arial"/>
          <w:b/>
          <w:sz w:val="24"/>
          <w:szCs w:val="24"/>
        </w:rPr>
      </w:pPr>
      <w:r w:rsidRPr="00544841">
        <w:rPr>
          <w:rFonts w:ascii="Arial" w:hAnsi="Arial" w:cs="Arial"/>
          <w:b/>
          <w:sz w:val="24"/>
          <w:szCs w:val="24"/>
        </w:rPr>
        <w:t xml:space="preserve">Лебединец </w:t>
      </w:r>
      <w:r w:rsidR="00AF037E" w:rsidRPr="00544841">
        <w:rPr>
          <w:rFonts w:ascii="Arial" w:hAnsi="Arial" w:cs="Arial"/>
          <w:b/>
          <w:sz w:val="24"/>
          <w:szCs w:val="24"/>
        </w:rPr>
        <w:t>Анастасии</w:t>
      </w:r>
      <w:r w:rsidRPr="00544841">
        <w:rPr>
          <w:rFonts w:ascii="Arial" w:hAnsi="Arial" w:cs="Arial"/>
          <w:b/>
          <w:sz w:val="24"/>
          <w:szCs w:val="24"/>
        </w:rPr>
        <w:t xml:space="preserve"> Викторовны</w:t>
      </w:r>
    </w:p>
    <w:p w14:paraId="3C5979BF" w14:textId="77777777" w:rsidR="007F188E" w:rsidRPr="00544841" w:rsidRDefault="005E40D4">
      <w:pPr>
        <w:pStyle w:val="A4"/>
        <w:jc w:val="center"/>
        <w:rPr>
          <w:rFonts w:ascii="Arial" w:eastAsia="Arial" w:hAnsi="Arial" w:cs="Arial"/>
          <w:b/>
          <w:sz w:val="24"/>
          <w:szCs w:val="24"/>
        </w:rPr>
      </w:pPr>
      <w:r w:rsidRPr="00544841">
        <w:rPr>
          <w:rFonts w:ascii="Arial" w:hAnsi="Arial" w:cs="Arial"/>
          <w:b/>
          <w:sz w:val="24"/>
          <w:szCs w:val="24"/>
        </w:rPr>
        <w:t>«</w:t>
      </w:r>
      <w:r w:rsidRPr="00544841">
        <w:rPr>
          <w:rFonts w:ascii="Arial" w:hAnsi="Arial" w:cs="Arial"/>
          <w:b/>
          <w:sz w:val="24"/>
          <w:szCs w:val="24"/>
          <w:lang w:val="en-US"/>
        </w:rPr>
        <w:t>PR</w:t>
      </w:r>
      <w:r w:rsidRPr="00544841">
        <w:rPr>
          <w:rFonts w:ascii="Arial" w:hAnsi="Arial" w:cs="Arial"/>
          <w:b/>
          <w:sz w:val="24"/>
          <w:szCs w:val="24"/>
        </w:rPr>
        <w:t>-</w:t>
      </w:r>
      <w:r w:rsidR="00AF037E" w:rsidRPr="00544841">
        <w:rPr>
          <w:rFonts w:ascii="Arial" w:hAnsi="Arial" w:cs="Arial"/>
          <w:b/>
          <w:sz w:val="24"/>
          <w:szCs w:val="24"/>
        </w:rPr>
        <w:t>ТЕХНОЛОГИИ В ПРОДВИЖЕНИИ СТОМАТОЛОГИЧЕСКИХ УСЛУГ</w:t>
      </w:r>
      <w:r w:rsidRPr="00544841">
        <w:rPr>
          <w:rFonts w:ascii="Arial" w:hAnsi="Arial" w:cs="Arial"/>
          <w:b/>
          <w:sz w:val="24"/>
          <w:szCs w:val="24"/>
        </w:rPr>
        <w:t>»</w:t>
      </w:r>
    </w:p>
    <w:p w14:paraId="4FA0562C" w14:textId="255B927B" w:rsidR="007F188E" w:rsidRPr="00544841" w:rsidRDefault="00AF037E">
      <w:pPr>
        <w:pStyle w:val="A4"/>
        <w:jc w:val="center"/>
        <w:rPr>
          <w:rFonts w:ascii="Arial" w:eastAsia="Arial" w:hAnsi="Arial" w:cs="Arial"/>
          <w:b/>
          <w:sz w:val="24"/>
          <w:szCs w:val="24"/>
        </w:rPr>
      </w:pPr>
      <w:r w:rsidRPr="00544841">
        <w:rPr>
          <w:rFonts w:ascii="Arial" w:hAnsi="Arial" w:cs="Arial"/>
          <w:b/>
          <w:sz w:val="24"/>
          <w:szCs w:val="24"/>
        </w:rPr>
        <w:t xml:space="preserve">Н. рук. –  Быкова Елена Владимировна </w:t>
      </w:r>
      <w:r w:rsidR="005E40D4" w:rsidRPr="00544841">
        <w:rPr>
          <w:rFonts w:ascii="Arial" w:hAnsi="Arial" w:cs="Arial"/>
          <w:b/>
          <w:sz w:val="24"/>
          <w:szCs w:val="24"/>
        </w:rPr>
        <w:t xml:space="preserve">доцент, доктор филологических наук </w:t>
      </w:r>
    </w:p>
    <w:p w14:paraId="5516C241" w14:textId="483AC30A" w:rsidR="007F188E" w:rsidRPr="00544841" w:rsidRDefault="0073333C">
      <w:pPr>
        <w:pStyle w:val="A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кафедра </w:t>
      </w:r>
      <w:r w:rsidR="008F6EB1">
        <w:rPr>
          <w:rFonts w:ascii="Arial" w:hAnsi="Arial" w:cs="Arial"/>
          <w:b/>
          <w:sz w:val="24"/>
          <w:szCs w:val="24"/>
        </w:rPr>
        <w:t>с</w:t>
      </w:r>
      <w:r w:rsidR="00AF037E" w:rsidRPr="00544841">
        <w:rPr>
          <w:rFonts w:ascii="Arial" w:hAnsi="Arial" w:cs="Arial"/>
          <w:b/>
          <w:sz w:val="24"/>
          <w:szCs w:val="24"/>
        </w:rPr>
        <w:t>вяз</w:t>
      </w:r>
      <w:r w:rsidR="008F6EB1">
        <w:rPr>
          <w:rFonts w:ascii="Arial" w:hAnsi="Arial" w:cs="Arial"/>
          <w:b/>
          <w:sz w:val="24"/>
          <w:szCs w:val="24"/>
        </w:rPr>
        <w:t>ей</w:t>
      </w:r>
      <w:r w:rsidR="00AF037E" w:rsidRPr="00544841">
        <w:rPr>
          <w:rFonts w:ascii="Arial" w:hAnsi="Arial" w:cs="Arial"/>
          <w:b/>
          <w:sz w:val="24"/>
          <w:szCs w:val="24"/>
        </w:rPr>
        <w:t xml:space="preserve"> с общественностью в бизнесе</w:t>
      </w:r>
    </w:p>
    <w:p w14:paraId="65272382" w14:textId="77777777" w:rsidR="007F188E" w:rsidRDefault="007F188E">
      <w:pPr>
        <w:pStyle w:val="A4"/>
        <w:rPr>
          <w:rFonts w:ascii="Arial" w:eastAsia="Arial" w:hAnsi="Arial" w:cs="Arial"/>
          <w:sz w:val="24"/>
          <w:szCs w:val="24"/>
        </w:rPr>
      </w:pPr>
    </w:p>
    <w:p w14:paraId="298A21A6" w14:textId="41C66111" w:rsidR="007D063E" w:rsidRPr="007D063E" w:rsidRDefault="007D063E">
      <w:pPr>
        <w:pStyle w:val="A4"/>
        <w:rPr>
          <w:rFonts w:ascii="Arial" w:eastAsia="Arial" w:hAnsi="Arial" w:cs="Arial"/>
          <w:b/>
          <w:sz w:val="24"/>
          <w:szCs w:val="24"/>
        </w:rPr>
      </w:pPr>
      <w:r w:rsidRPr="007D063E">
        <w:rPr>
          <w:rFonts w:ascii="Arial" w:eastAsia="Arial" w:hAnsi="Arial" w:cs="Arial"/>
          <w:b/>
          <w:sz w:val="24"/>
          <w:szCs w:val="24"/>
        </w:rPr>
        <w:t>Ключевые слова:</w:t>
      </w:r>
      <w:r>
        <w:rPr>
          <w:rFonts w:ascii="Arial" w:eastAsia="Arial" w:hAnsi="Arial" w:cs="Arial"/>
          <w:b/>
          <w:sz w:val="24"/>
          <w:szCs w:val="24"/>
        </w:rPr>
        <w:t xml:space="preserve"> коммерческая стоматологическая клиника, </w:t>
      </w:r>
      <w:r w:rsidR="003B25E6">
        <w:rPr>
          <w:rFonts w:ascii="Arial" w:eastAsia="Arial" w:hAnsi="Arial" w:cs="Arial"/>
          <w:b/>
          <w:sz w:val="24"/>
          <w:szCs w:val="24"/>
        </w:rPr>
        <w:t xml:space="preserve">PR – технологии, </w:t>
      </w:r>
      <w:r>
        <w:rPr>
          <w:rFonts w:ascii="Arial" w:eastAsia="Arial" w:hAnsi="Arial" w:cs="Arial"/>
          <w:b/>
          <w:sz w:val="24"/>
          <w:szCs w:val="24"/>
          <w:lang w:val="en-US"/>
        </w:rPr>
        <w:t>PR</w:t>
      </w:r>
      <w:r w:rsidRPr="0073333C">
        <w:rPr>
          <w:rFonts w:ascii="Arial" w:eastAsia="Arial" w:hAnsi="Arial" w:cs="Arial"/>
          <w:b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sz w:val="24"/>
          <w:szCs w:val="24"/>
        </w:rPr>
        <w:t>деятельность, корпоративный бренд, персональный бренд</w:t>
      </w:r>
    </w:p>
    <w:p w14:paraId="3339949A" w14:textId="77777777" w:rsidR="007F188E" w:rsidRDefault="007F188E">
      <w:pPr>
        <w:pStyle w:val="A4"/>
        <w:rPr>
          <w:rFonts w:ascii="Arial" w:eastAsia="Arial" w:hAnsi="Arial" w:cs="Arial"/>
          <w:sz w:val="24"/>
          <w:szCs w:val="24"/>
        </w:rPr>
      </w:pPr>
    </w:p>
    <w:p w14:paraId="4306B3BC" w14:textId="6D8504C5" w:rsidR="007F188E" w:rsidRPr="00544841" w:rsidRDefault="005E40D4" w:rsidP="0054484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544841">
        <w:rPr>
          <w:rFonts w:ascii="Arial" w:hAnsi="Arial" w:cs="Arial"/>
          <w:b/>
          <w:bCs/>
        </w:rPr>
        <w:t>Актуальность</w:t>
      </w:r>
      <w:r w:rsidRPr="00544841">
        <w:rPr>
          <w:rFonts w:ascii="Arial" w:hAnsi="Arial" w:cs="Arial"/>
        </w:rPr>
        <w:t xml:space="preserve"> темы определяется тем, что требовательность клиента в условиях отрицательного маркетинга в период экономического кризиса возрастает, поэтому коммерческим клиникам нужно научиться работать в нов</w:t>
      </w:r>
      <w:r w:rsidR="00E3418D">
        <w:rPr>
          <w:rFonts w:ascii="Arial" w:hAnsi="Arial" w:cs="Arial"/>
        </w:rPr>
        <w:t>ых условиях  для сохранения своей</w:t>
      </w:r>
      <w:r w:rsidRPr="00544841">
        <w:rPr>
          <w:rFonts w:ascii="Arial" w:hAnsi="Arial" w:cs="Arial"/>
        </w:rPr>
        <w:t xml:space="preserve"> клиентской базы высокого ценового сегмента. </w:t>
      </w:r>
    </w:p>
    <w:p w14:paraId="7329FA53" w14:textId="77777777" w:rsidR="007F188E" w:rsidRPr="00544841" w:rsidRDefault="005E40D4" w:rsidP="00544841">
      <w:pPr>
        <w:jc w:val="both"/>
        <w:rPr>
          <w:rFonts w:ascii="Arial" w:hAnsi="Arial" w:cs="Arial"/>
        </w:rPr>
      </w:pPr>
      <w:r w:rsidRPr="00544841">
        <w:rPr>
          <w:rFonts w:ascii="Arial" w:eastAsia="Arial" w:hAnsi="Arial" w:cs="Arial"/>
        </w:rPr>
        <w:tab/>
      </w:r>
      <w:r w:rsidRPr="00544841">
        <w:rPr>
          <w:rFonts w:ascii="Arial" w:hAnsi="Arial" w:cs="Arial"/>
          <w:b/>
          <w:bCs/>
        </w:rPr>
        <w:t xml:space="preserve">Гипотеза </w:t>
      </w:r>
      <w:r w:rsidRPr="00544841">
        <w:rPr>
          <w:rFonts w:ascii="Arial" w:hAnsi="Arial" w:cs="Arial"/>
        </w:rPr>
        <w:t>исследования состоит в том, что в условиях кризиса  актуализируется и выходит на первый план концепция персонального бренда врача при позиционировании медицинского учреждения, которая ассоциируется с  корпоративным  имиджем</w:t>
      </w:r>
      <w:proofErr w:type="gramStart"/>
      <w:r w:rsidRPr="00544841">
        <w:rPr>
          <w:rFonts w:ascii="Arial" w:hAnsi="Arial" w:cs="Arial"/>
        </w:rPr>
        <w:t xml:space="preserve"> .</w:t>
      </w:r>
      <w:proofErr w:type="gramEnd"/>
      <w:r w:rsidRPr="00544841">
        <w:rPr>
          <w:rFonts w:ascii="Arial" w:hAnsi="Arial" w:cs="Arial"/>
        </w:rPr>
        <w:t xml:space="preserve"> </w:t>
      </w:r>
    </w:p>
    <w:p w14:paraId="2C7549D9" w14:textId="77777777" w:rsidR="00831B3F" w:rsidRPr="0073333C" w:rsidRDefault="00831B3F" w:rsidP="00544841">
      <w:pPr>
        <w:ind w:firstLine="720"/>
        <w:jc w:val="both"/>
        <w:rPr>
          <w:rFonts w:ascii="Arial" w:eastAsia="Arial Unicode MS" w:hAnsi="Arial" w:cs="Arial"/>
          <w:color w:val="auto"/>
          <w:lang w:eastAsia="ru-RU"/>
        </w:rPr>
      </w:pPr>
      <w:r w:rsidRPr="0073333C">
        <w:rPr>
          <w:rFonts w:ascii="Arial" w:eastAsia="Arial Unicode MS" w:hAnsi="Arial" w:cs="Arial"/>
          <w:b/>
          <w:bCs/>
          <w:color w:val="auto"/>
          <w:lang w:eastAsia="ru-RU"/>
        </w:rPr>
        <w:t>Целью</w:t>
      </w:r>
      <w:r w:rsidRPr="0073333C">
        <w:rPr>
          <w:rFonts w:ascii="Arial" w:eastAsia="Arial Unicode MS" w:hAnsi="Arial" w:cs="Arial"/>
          <w:color w:val="auto"/>
          <w:lang w:eastAsia="ru-RU"/>
        </w:rPr>
        <w:t xml:space="preserve"> данной работы является выявление оптимальной </w:t>
      </w:r>
      <w:r w:rsidRPr="00544841">
        <w:rPr>
          <w:rFonts w:ascii="Arial" w:eastAsia="Arial Unicode MS" w:hAnsi="Arial" w:cs="Arial"/>
          <w:color w:val="auto"/>
          <w:lang w:val="en-US" w:eastAsia="ru-RU"/>
        </w:rPr>
        <w:t>PR</w:t>
      </w:r>
      <w:r w:rsidRPr="0073333C">
        <w:rPr>
          <w:rFonts w:ascii="Arial" w:eastAsia="Arial Unicode MS" w:hAnsi="Arial" w:cs="Arial"/>
          <w:color w:val="auto"/>
          <w:lang w:eastAsia="ru-RU"/>
        </w:rPr>
        <w:t>-стратегии в условиях кризиса для коммерческих медицинских учреждений, оказывающие стоматологические услуги.</w:t>
      </w:r>
    </w:p>
    <w:p w14:paraId="2A9EE1E0" w14:textId="77777777" w:rsidR="00831B3F" w:rsidRPr="0073333C" w:rsidRDefault="00831B3F" w:rsidP="005448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0"/>
          <w:tab w:val="left" w:pos="952"/>
        </w:tabs>
        <w:autoSpaceDE w:val="0"/>
        <w:autoSpaceDN w:val="0"/>
        <w:adjustRightInd w:val="0"/>
        <w:ind w:firstLine="567"/>
        <w:jc w:val="both"/>
        <w:rPr>
          <w:rFonts w:ascii="Arial" w:eastAsia="Arial Unicode MS" w:hAnsi="Arial" w:cs="Arial"/>
          <w:color w:val="auto"/>
          <w:lang w:eastAsia="ru-RU"/>
        </w:rPr>
      </w:pPr>
      <w:r w:rsidRPr="0073333C">
        <w:rPr>
          <w:rFonts w:ascii="Arial" w:eastAsia="Arial Unicode MS" w:hAnsi="Arial" w:cs="Arial"/>
          <w:color w:val="auto"/>
          <w:lang w:eastAsia="ru-RU"/>
        </w:rPr>
        <w:t xml:space="preserve">Для достижения поставленной цели были обозначены следующие </w:t>
      </w:r>
      <w:r w:rsidRPr="0073333C">
        <w:rPr>
          <w:rFonts w:ascii="Arial" w:eastAsia="Arial Unicode MS" w:hAnsi="Arial" w:cs="Arial"/>
          <w:b/>
          <w:bCs/>
          <w:color w:val="auto"/>
          <w:lang w:eastAsia="ru-RU"/>
        </w:rPr>
        <w:t>задачи</w:t>
      </w:r>
      <w:r w:rsidRPr="0073333C">
        <w:rPr>
          <w:rFonts w:ascii="Arial" w:eastAsia="Arial Unicode MS" w:hAnsi="Arial" w:cs="Arial"/>
          <w:color w:val="auto"/>
          <w:lang w:eastAsia="ru-RU"/>
        </w:rPr>
        <w:t>:</w:t>
      </w:r>
    </w:p>
    <w:p w14:paraId="2C4C1243" w14:textId="77777777" w:rsidR="00831B3F" w:rsidRPr="00544841" w:rsidRDefault="00831B3F" w:rsidP="00544841">
      <w:pPr>
        <w:numPr>
          <w:ilvl w:val="0"/>
          <w:numId w:val="1"/>
        </w:numPr>
        <w:jc w:val="both"/>
        <w:rPr>
          <w:rFonts w:ascii="Arial" w:eastAsia="Arial Unicode MS" w:hAnsi="Arial" w:cs="Arial"/>
          <w:color w:val="auto"/>
          <w:lang w:eastAsia="ru-RU"/>
        </w:rPr>
      </w:pPr>
      <w:r w:rsidRPr="00544841">
        <w:rPr>
          <w:rFonts w:ascii="Arial" w:eastAsia="Arial Unicode MS" w:hAnsi="Arial" w:cs="Arial"/>
          <w:color w:val="auto"/>
          <w:lang w:eastAsia="ru-RU"/>
        </w:rPr>
        <w:t>Описать общую ситуацию на рынке стоматологи</w:t>
      </w:r>
      <w:r w:rsidR="00EB4B96">
        <w:rPr>
          <w:rFonts w:ascii="Arial" w:eastAsia="Arial Unicode MS" w:hAnsi="Arial" w:cs="Arial"/>
          <w:color w:val="auto"/>
          <w:lang w:eastAsia="ru-RU"/>
        </w:rPr>
        <w:t>ческих услуг в Санкт-Петербурге,</w:t>
      </w:r>
      <w:r w:rsidRPr="00544841">
        <w:rPr>
          <w:rFonts w:ascii="Arial" w:eastAsia="Arial Unicode MS" w:hAnsi="Arial" w:cs="Arial"/>
          <w:color w:val="auto"/>
          <w:lang w:eastAsia="ru-RU"/>
        </w:rPr>
        <w:t xml:space="preserve"> </w:t>
      </w:r>
    </w:p>
    <w:p w14:paraId="7D655D8B" w14:textId="77777777" w:rsidR="00831B3F" w:rsidRPr="00544841" w:rsidRDefault="00831B3F" w:rsidP="00544841">
      <w:pPr>
        <w:numPr>
          <w:ilvl w:val="0"/>
          <w:numId w:val="1"/>
        </w:numPr>
        <w:jc w:val="both"/>
        <w:rPr>
          <w:rFonts w:ascii="Arial" w:eastAsia="Arial Unicode MS" w:hAnsi="Arial" w:cs="Arial"/>
          <w:color w:val="auto"/>
          <w:lang w:eastAsia="ru-RU"/>
        </w:rPr>
      </w:pPr>
      <w:r w:rsidRPr="00544841">
        <w:rPr>
          <w:rFonts w:ascii="Arial" w:eastAsia="Arial Unicode MS" w:hAnsi="Arial" w:cs="Arial"/>
          <w:color w:val="auto"/>
          <w:lang w:eastAsia="ru-RU"/>
        </w:rPr>
        <w:t>Выявить произошедшие изменения на рынке стоматологических услуг в период кризиса в С</w:t>
      </w:r>
      <w:r w:rsidR="00EB4B96">
        <w:rPr>
          <w:rFonts w:ascii="Arial" w:eastAsia="Arial Unicode MS" w:hAnsi="Arial" w:cs="Arial"/>
          <w:color w:val="auto"/>
          <w:lang w:eastAsia="ru-RU"/>
        </w:rPr>
        <w:t>анкт-Петербурге,</w:t>
      </w:r>
    </w:p>
    <w:p w14:paraId="34C28918" w14:textId="2314F6C6" w:rsidR="00831B3F" w:rsidRPr="00544841" w:rsidRDefault="00831B3F" w:rsidP="00544841">
      <w:pPr>
        <w:numPr>
          <w:ilvl w:val="0"/>
          <w:numId w:val="1"/>
        </w:numPr>
        <w:jc w:val="both"/>
        <w:rPr>
          <w:rFonts w:ascii="Arial" w:eastAsia="Arial Unicode MS" w:hAnsi="Arial" w:cs="Arial"/>
          <w:color w:val="auto"/>
          <w:lang w:eastAsia="ru-RU"/>
        </w:rPr>
      </w:pPr>
      <w:r w:rsidRPr="00544841">
        <w:rPr>
          <w:rFonts w:ascii="Arial" w:eastAsia="Arial Unicode MS" w:hAnsi="Arial" w:cs="Arial"/>
          <w:color w:val="auto"/>
          <w:lang w:eastAsia="ru-RU"/>
        </w:rPr>
        <w:t xml:space="preserve">Представить структуру взаимоотношений субъектов </w:t>
      </w:r>
      <w:r w:rsidRPr="00544841">
        <w:rPr>
          <w:rFonts w:ascii="Arial" w:eastAsia="Arial Unicode MS" w:hAnsi="Arial" w:cs="Arial"/>
          <w:color w:val="auto"/>
          <w:lang w:val="en-US" w:eastAsia="ru-RU"/>
        </w:rPr>
        <w:t>PR</w:t>
      </w:r>
      <w:r w:rsidRPr="0073333C">
        <w:rPr>
          <w:rFonts w:ascii="Arial" w:eastAsia="Arial Unicode MS" w:hAnsi="Arial" w:cs="Arial"/>
          <w:color w:val="auto"/>
          <w:lang w:eastAsia="ru-RU"/>
        </w:rPr>
        <w:t xml:space="preserve"> (коммерческие и бюджетные медицинские учр</w:t>
      </w:r>
      <w:r w:rsidR="00EB4B96" w:rsidRPr="0073333C">
        <w:rPr>
          <w:rFonts w:ascii="Arial" w:eastAsia="Arial Unicode MS" w:hAnsi="Arial" w:cs="Arial"/>
          <w:color w:val="auto"/>
          <w:lang w:eastAsia="ru-RU"/>
        </w:rPr>
        <w:t>еждения) с целевыми аудиториями,</w:t>
      </w:r>
    </w:p>
    <w:p w14:paraId="26123144" w14:textId="77777777" w:rsidR="00831B3F" w:rsidRPr="00544841" w:rsidRDefault="00831B3F" w:rsidP="00544841">
      <w:pPr>
        <w:numPr>
          <w:ilvl w:val="0"/>
          <w:numId w:val="1"/>
        </w:numPr>
        <w:jc w:val="both"/>
        <w:rPr>
          <w:rFonts w:ascii="Arial" w:eastAsia="Arial Unicode MS" w:hAnsi="Arial" w:cs="Arial"/>
          <w:color w:val="auto"/>
          <w:lang w:eastAsia="ru-RU"/>
        </w:rPr>
      </w:pPr>
      <w:r w:rsidRPr="00544841">
        <w:rPr>
          <w:rFonts w:ascii="Arial" w:eastAsia="Arial Unicode MS" w:hAnsi="Arial" w:cs="Arial"/>
          <w:color w:val="auto"/>
          <w:lang w:eastAsia="ru-RU"/>
        </w:rPr>
        <w:t xml:space="preserve">Исследовать </w:t>
      </w:r>
      <w:r w:rsidRPr="00544841">
        <w:rPr>
          <w:rFonts w:ascii="Arial" w:eastAsia="Arial Unicode MS" w:hAnsi="Arial" w:cs="Arial"/>
          <w:color w:val="auto"/>
          <w:lang w:val="en-US" w:eastAsia="ru-RU"/>
        </w:rPr>
        <w:t>PR</w:t>
      </w:r>
      <w:r w:rsidRPr="00544841">
        <w:rPr>
          <w:rFonts w:ascii="Arial" w:eastAsia="Arial Unicode MS" w:hAnsi="Arial" w:cs="Arial"/>
          <w:color w:val="auto"/>
          <w:lang w:eastAsia="ru-RU"/>
        </w:rPr>
        <w:t>-технологии медицинского учреждения, оказывающие стоматологически</w:t>
      </w:r>
      <w:r w:rsidR="00EB4B96">
        <w:rPr>
          <w:rFonts w:ascii="Arial" w:eastAsia="Arial Unicode MS" w:hAnsi="Arial" w:cs="Arial"/>
          <w:color w:val="auto"/>
          <w:lang w:eastAsia="ru-RU"/>
        </w:rPr>
        <w:t>е услуги на коммерческой основе,</w:t>
      </w:r>
    </w:p>
    <w:p w14:paraId="22F8C57D" w14:textId="77777777" w:rsidR="00831B3F" w:rsidRPr="00544841" w:rsidRDefault="00831B3F" w:rsidP="00544841">
      <w:pPr>
        <w:numPr>
          <w:ilvl w:val="0"/>
          <w:numId w:val="1"/>
        </w:numPr>
        <w:jc w:val="both"/>
        <w:rPr>
          <w:rFonts w:ascii="Arial" w:eastAsia="Arial Unicode MS" w:hAnsi="Arial" w:cs="Arial"/>
          <w:color w:val="auto"/>
          <w:lang w:eastAsia="ru-RU"/>
        </w:rPr>
      </w:pPr>
      <w:r w:rsidRPr="00544841">
        <w:rPr>
          <w:rFonts w:ascii="Arial" w:eastAsia="Arial Unicode MS" w:hAnsi="Arial" w:cs="Arial"/>
          <w:color w:val="auto"/>
          <w:lang w:eastAsia="ru-RU"/>
        </w:rPr>
        <w:t xml:space="preserve">Разработать рекомендации по оптимизации </w:t>
      </w:r>
      <w:r w:rsidRPr="00544841">
        <w:rPr>
          <w:rFonts w:ascii="Arial" w:eastAsia="Arial Unicode MS" w:hAnsi="Arial" w:cs="Arial"/>
          <w:color w:val="auto"/>
          <w:lang w:val="en-US" w:eastAsia="ru-RU"/>
        </w:rPr>
        <w:t>PR</w:t>
      </w:r>
      <w:r w:rsidRPr="00544841">
        <w:rPr>
          <w:rFonts w:ascii="Arial" w:eastAsia="Arial Unicode MS" w:hAnsi="Arial" w:cs="Arial"/>
          <w:color w:val="auto"/>
          <w:lang w:eastAsia="ru-RU"/>
        </w:rPr>
        <w:t>-деятельности в медицинских учреждениях в условиях экономического кризиса.</w:t>
      </w:r>
    </w:p>
    <w:p w14:paraId="3CBD0056" w14:textId="77777777" w:rsidR="007F188E" w:rsidRPr="00544841" w:rsidRDefault="005E40D4" w:rsidP="00544841">
      <w:pPr>
        <w:jc w:val="both"/>
        <w:rPr>
          <w:rFonts w:ascii="Arial" w:eastAsia="Arial" w:hAnsi="Arial" w:cs="Arial"/>
        </w:rPr>
      </w:pPr>
      <w:r w:rsidRPr="00544841">
        <w:rPr>
          <w:rFonts w:ascii="Arial" w:eastAsia="Arial" w:hAnsi="Arial" w:cs="Arial"/>
        </w:rPr>
        <w:tab/>
      </w:r>
      <w:r w:rsidRPr="00544841">
        <w:rPr>
          <w:rFonts w:ascii="Arial" w:hAnsi="Arial" w:cs="Arial"/>
          <w:b/>
          <w:bCs/>
        </w:rPr>
        <w:t>Объект</w:t>
      </w:r>
      <w:r w:rsidRPr="00544841">
        <w:rPr>
          <w:rFonts w:ascii="Arial" w:hAnsi="Arial" w:cs="Arial"/>
        </w:rPr>
        <w:t xml:space="preserve"> исследования − PR-деятельность коммерческих учреждений, оказывающих стоматологические услуги в Санкт-Петербурге. </w:t>
      </w:r>
    </w:p>
    <w:p w14:paraId="39C2B85D" w14:textId="77777777" w:rsidR="007F188E" w:rsidRPr="00544841" w:rsidRDefault="005E40D4" w:rsidP="00544841">
      <w:pPr>
        <w:jc w:val="both"/>
        <w:rPr>
          <w:rFonts w:ascii="Arial" w:hAnsi="Arial" w:cs="Arial"/>
        </w:rPr>
      </w:pPr>
      <w:r w:rsidRPr="00544841">
        <w:rPr>
          <w:rFonts w:ascii="Arial" w:eastAsia="Arial" w:hAnsi="Arial" w:cs="Arial"/>
        </w:rPr>
        <w:tab/>
      </w:r>
      <w:r w:rsidRPr="00544841">
        <w:rPr>
          <w:rFonts w:ascii="Arial" w:hAnsi="Arial" w:cs="Arial"/>
          <w:b/>
          <w:bCs/>
        </w:rPr>
        <w:t>Предметом</w:t>
      </w:r>
      <w:r w:rsidRPr="00544841">
        <w:rPr>
          <w:rFonts w:ascii="Arial" w:hAnsi="Arial" w:cs="Arial"/>
        </w:rPr>
        <w:t xml:space="preserve"> исследования являются изменения в системе внутрикорпоративной PR-деятельности коммерческих стоматологических клиник в условиях  экономического кризиса.</w:t>
      </w:r>
    </w:p>
    <w:p w14:paraId="7E278872" w14:textId="77777777" w:rsidR="00AF037E" w:rsidRPr="00544841" w:rsidRDefault="00AF037E" w:rsidP="00544841">
      <w:pPr>
        <w:jc w:val="both"/>
        <w:rPr>
          <w:rFonts w:ascii="Arial" w:hAnsi="Arial" w:cs="Arial"/>
        </w:rPr>
      </w:pPr>
      <w:r w:rsidRPr="00544841">
        <w:rPr>
          <w:rFonts w:ascii="Arial" w:hAnsi="Arial" w:cs="Arial"/>
        </w:rPr>
        <w:tab/>
        <w:t xml:space="preserve">В ходе работы нами были использованы </w:t>
      </w:r>
      <w:r w:rsidR="00544841">
        <w:rPr>
          <w:rFonts w:ascii="Arial" w:hAnsi="Arial" w:cs="Arial"/>
        </w:rPr>
        <w:t>следующие исследовательские</w:t>
      </w:r>
      <w:r w:rsidR="00544841" w:rsidRPr="00544841">
        <w:rPr>
          <w:rFonts w:ascii="Arial" w:hAnsi="Arial" w:cs="Arial"/>
        </w:rPr>
        <w:t xml:space="preserve"> методы:</w:t>
      </w:r>
    </w:p>
    <w:p w14:paraId="4DAA7440" w14:textId="77777777" w:rsidR="00544841" w:rsidRPr="00544841" w:rsidRDefault="00544841" w:rsidP="00544841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Pr="00544841">
        <w:rPr>
          <w:rFonts w:ascii="Arial" w:eastAsia="Arial" w:hAnsi="Arial" w:cs="Arial"/>
        </w:rPr>
        <w:t>метод включенного наблюдения;</w:t>
      </w:r>
    </w:p>
    <w:p w14:paraId="1F3A9863" w14:textId="6C70E660" w:rsidR="00544841" w:rsidRPr="00544841" w:rsidRDefault="00E3418D" w:rsidP="00544841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544841" w:rsidRPr="00544841">
        <w:rPr>
          <w:rFonts w:ascii="Arial" w:eastAsia="Arial" w:hAnsi="Arial" w:cs="Arial"/>
        </w:rPr>
        <w:t>метод включенного интервью;</w:t>
      </w:r>
    </w:p>
    <w:p w14:paraId="25F4DF57" w14:textId="764BD17C" w:rsidR="00544841" w:rsidRPr="00544841" w:rsidRDefault="00544841" w:rsidP="00544841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00544841">
        <w:rPr>
          <w:rFonts w:ascii="Arial" w:eastAsia="Arial" w:hAnsi="Arial" w:cs="Arial"/>
        </w:rPr>
        <w:t xml:space="preserve">анализ </w:t>
      </w:r>
      <w:r w:rsidRPr="00544841">
        <w:rPr>
          <w:rFonts w:ascii="Arial" w:eastAsia="Arial" w:hAnsi="Arial" w:cs="Arial"/>
          <w:lang w:val="en-US"/>
        </w:rPr>
        <w:t>SMM</w:t>
      </w:r>
      <w:r w:rsidRPr="0073333C">
        <w:rPr>
          <w:rFonts w:ascii="Arial" w:eastAsia="Arial" w:hAnsi="Arial" w:cs="Arial"/>
        </w:rPr>
        <w:t xml:space="preserve"> контента в сетях </w:t>
      </w:r>
      <w:r w:rsidRPr="00544841">
        <w:rPr>
          <w:rFonts w:ascii="Arial" w:eastAsia="Arial" w:hAnsi="Arial" w:cs="Arial"/>
          <w:lang w:val="en-US"/>
        </w:rPr>
        <w:t>Facebook</w:t>
      </w:r>
      <w:r w:rsidRPr="00544841">
        <w:rPr>
          <w:rFonts w:ascii="Arial" w:eastAsia="Arial" w:hAnsi="Arial" w:cs="Arial"/>
        </w:rPr>
        <w:t xml:space="preserve">  и </w:t>
      </w:r>
      <w:proofErr w:type="spellStart"/>
      <w:r w:rsidRPr="00544841">
        <w:rPr>
          <w:rFonts w:ascii="Arial" w:eastAsia="Arial" w:hAnsi="Arial" w:cs="Arial"/>
          <w:lang w:val="en-US"/>
        </w:rPr>
        <w:t>VKontakte</w:t>
      </w:r>
      <w:proofErr w:type="spellEnd"/>
      <w:r w:rsidRPr="00544841">
        <w:rPr>
          <w:rFonts w:ascii="Arial" w:eastAsia="Arial" w:hAnsi="Arial" w:cs="Arial"/>
        </w:rPr>
        <w:t>;</w:t>
      </w:r>
    </w:p>
    <w:p w14:paraId="3E28CA1F" w14:textId="77777777" w:rsidR="00544841" w:rsidRPr="00544841" w:rsidRDefault="00544841" w:rsidP="00544841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00544841">
        <w:rPr>
          <w:rFonts w:ascii="Arial" w:eastAsia="Arial" w:hAnsi="Arial" w:cs="Arial"/>
        </w:rPr>
        <w:t xml:space="preserve">метод </w:t>
      </w:r>
      <w:r w:rsidRPr="00544841">
        <w:rPr>
          <w:rFonts w:ascii="Arial" w:eastAsia="Arial" w:hAnsi="Arial" w:cs="Arial"/>
          <w:lang w:val="en-US"/>
        </w:rPr>
        <w:t>SWOT</w:t>
      </w:r>
      <w:r w:rsidRPr="00544841">
        <w:rPr>
          <w:rFonts w:ascii="Arial" w:eastAsia="Arial" w:hAnsi="Arial" w:cs="Arial"/>
        </w:rPr>
        <w:t>-анализа;</w:t>
      </w:r>
    </w:p>
    <w:p w14:paraId="3DDEE5F9" w14:textId="77777777" w:rsidR="00544841" w:rsidRPr="00544841" w:rsidRDefault="00544841" w:rsidP="00544841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00544841">
        <w:rPr>
          <w:rFonts w:ascii="Arial" w:eastAsia="Arial" w:hAnsi="Arial" w:cs="Arial"/>
        </w:rPr>
        <w:t xml:space="preserve">метод контент-анализа </w:t>
      </w:r>
    </w:p>
    <w:p w14:paraId="2B294BB6" w14:textId="77777777" w:rsidR="007F188E" w:rsidRPr="00544841" w:rsidRDefault="005E40D4" w:rsidP="00544841">
      <w:pPr>
        <w:jc w:val="both"/>
        <w:rPr>
          <w:rFonts w:ascii="Arial" w:eastAsia="Arial" w:hAnsi="Arial" w:cs="Arial"/>
        </w:rPr>
      </w:pPr>
      <w:r w:rsidRPr="00544841">
        <w:rPr>
          <w:rFonts w:ascii="Arial" w:eastAsia="Arial" w:hAnsi="Arial" w:cs="Arial"/>
        </w:rPr>
        <w:tab/>
      </w:r>
      <w:r w:rsidRPr="00544841">
        <w:rPr>
          <w:rFonts w:ascii="Arial" w:hAnsi="Arial" w:cs="Arial"/>
          <w:b/>
          <w:bCs/>
        </w:rPr>
        <w:t>Теоретическая значимость</w:t>
      </w:r>
      <w:r w:rsidRPr="00544841">
        <w:rPr>
          <w:rFonts w:ascii="Arial" w:hAnsi="Arial" w:cs="Arial"/>
        </w:rPr>
        <w:t xml:space="preserve"> исследования заключается в описании технологий в </w:t>
      </w:r>
      <w:r w:rsidRPr="00544841">
        <w:rPr>
          <w:rFonts w:ascii="Arial" w:hAnsi="Arial" w:cs="Arial"/>
          <w:lang w:val="en-US"/>
        </w:rPr>
        <w:t>PR</w:t>
      </w:r>
      <w:r w:rsidRPr="00544841">
        <w:rPr>
          <w:rFonts w:ascii="Arial" w:hAnsi="Arial" w:cs="Arial"/>
        </w:rPr>
        <w:t>-деятельности коммерческих медицинских учреждений.</w:t>
      </w:r>
    </w:p>
    <w:p w14:paraId="6A4A5F2E" w14:textId="77777777" w:rsidR="007F188E" w:rsidRPr="00544841" w:rsidRDefault="005E40D4" w:rsidP="00544841">
      <w:pPr>
        <w:jc w:val="both"/>
        <w:rPr>
          <w:rFonts w:ascii="Arial" w:eastAsia="Arial" w:hAnsi="Arial" w:cs="Arial"/>
        </w:rPr>
      </w:pPr>
      <w:r w:rsidRPr="00544841">
        <w:rPr>
          <w:rFonts w:ascii="Arial" w:eastAsia="Arial" w:hAnsi="Arial" w:cs="Arial"/>
        </w:rPr>
        <w:tab/>
      </w:r>
      <w:r w:rsidRPr="00544841">
        <w:rPr>
          <w:rFonts w:ascii="Arial" w:hAnsi="Arial" w:cs="Arial"/>
          <w:b/>
          <w:bCs/>
        </w:rPr>
        <w:t>Практическая значимость</w:t>
      </w:r>
      <w:r w:rsidRPr="00544841">
        <w:rPr>
          <w:rFonts w:ascii="Arial" w:hAnsi="Arial" w:cs="Arial"/>
        </w:rPr>
        <w:t xml:space="preserve"> исследования заключается в описании алгоритма </w:t>
      </w:r>
      <w:r w:rsidRPr="00544841">
        <w:rPr>
          <w:rFonts w:ascii="Arial" w:hAnsi="Arial" w:cs="Arial"/>
          <w:lang w:val="en-US"/>
        </w:rPr>
        <w:t>PR</w:t>
      </w:r>
      <w:r w:rsidRPr="00544841">
        <w:rPr>
          <w:rFonts w:ascii="Arial" w:hAnsi="Arial" w:cs="Arial"/>
        </w:rPr>
        <w:t xml:space="preserve">-деятельности в коммерческих учреждениях, оказывающих стоматологические услуги в условиях кризиса, который может быть экстраполирован на другие  </w:t>
      </w:r>
      <w:proofErr w:type="gramStart"/>
      <w:r w:rsidRPr="00544841">
        <w:rPr>
          <w:rFonts w:ascii="Arial" w:hAnsi="Arial" w:cs="Arial"/>
        </w:rPr>
        <w:t>бизнес-субъекты</w:t>
      </w:r>
      <w:proofErr w:type="gramEnd"/>
      <w:r w:rsidRPr="00544841">
        <w:rPr>
          <w:rFonts w:ascii="Arial" w:hAnsi="Arial" w:cs="Arial"/>
        </w:rPr>
        <w:t>.</w:t>
      </w:r>
    </w:p>
    <w:p w14:paraId="42324E4A" w14:textId="4DACB351" w:rsidR="007F188E" w:rsidRPr="00544841" w:rsidRDefault="005E40D4" w:rsidP="00544841">
      <w:pPr>
        <w:jc w:val="both"/>
        <w:rPr>
          <w:rFonts w:ascii="Arial" w:eastAsia="Arial" w:hAnsi="Arial" w:cs="Arial"/>
        </w:rPr>
      </w:pPr>
      <w:r w:rsidRPr="00544841">
        <w:rPr>
          <w:rFonts w:ascii="Arial" w:eastAsia="Arial" w:hAnsi="Arial" w:cs="Arial"/>
        </w:rPr>
        <w:tab/>
      </w:r>
      <w:r w:rsidRPr="00544841">
        <w:rPr>
          <w:rFonts w:ascii="Arial" w:hAnsi="Arial" w:cs="Arial"/>
          <w:b/>
          <w:bCs/>
        </w:rPr>
        <w:t>Структура</w:t>
      </w:r>
      <w:r w:rsidRPr="00544841">
        <w:rPr>
          <w:rFonts w:ascii="Arial" w:hAnsi="Arial" w:cs="Arial"/>
        </w:rPr>
        <w:t xml:space="preserve"> диссертации: исследование состоит из  вве</w:t>
      </w:r>
      <w:bookmarkStart w:id="0" w:name="_GoBack"/>
      <w:bookmarkEnd w:id="0"/>
      <w:r w:rsidRPr="00544841">
        <w:rPr>
          <w:rFonts w:ascii="Arial" w:hAnsi="Arial" w:cs="Arial"/>
        </w:rPr>
        <w:t>дения, 3-х глав, заключения, списк</w:t>
      </w:r>
      <w:r w:rsidR="00E3418D">
        <w:rPr>
          <w:rFonts w:ascii="Arial" w:hAnsi="Arial" w:cs="Arial"/>
        </w:rPr>
        <w:t>а  использованных источников(75 позиций</w:t>
      </w:r>
      <w:r w:rsidRPr="00544841">
        <w:rPr>
          <w:rFonts w:ascii="Arial" w:hAnsi="Arial" w:cs="Arial"/>
        </w:rPr>
        <w:t>) и приложения.</w:t>
      </w:r>
    </w:p>
    <w:p w14:paraId="1EF239E9" w14:textId="6253E96A" w:rsidR="007F188E" w:rsidRPr="00544841" w:rsidRDefault="005E40D4" w:rsidP="00544841">
      <w:pPr>
        <w:jc w:val="both"/>
        <w:rPr>
          <w:rFonts w:ascii="Arial" w:eastAsia="Arial" w:hAnsi="Arial" w:cs="Arial"/>
        </w:rPr>
      </w:pPr>
      <w:r w:rsidRPr="00544841">
        <w:rPr>
          <w:rFonts w:ascii="Arial" w:eastAsia="Arial" w:hAnsi="Arial" w:cs="Arial"/>
        </w:rPr>
        <w:lastRenderedPageBreak/>
        <w:tab/>
        <w:t xml:space="preserve">В </w:t>
      </w:r>
      <w:r w:rsidRPr="00544841">
        <w:rPr>
          <w:rFonts w:ascii="Arial" w:hAnsi="Arial" w:cs="Arial"/>
        </w:rPr>
        <w:t xml:space="preserve">I главе  </w:t>
      </w:r>
      <w:r w:rsidRPr="00544841">
        <w:rPr>
          <w:rFonts w:ascii="Arial" w:hAnsi="Arial" w:cs="Arial"/>
          <w:b/>
          <w:bCs/>
        </w:rPr>
        <w:t xml:space="preserve">«Общая ситуация на рынке стоматологических услуг Санкт-Петербурга» </w:t>
      </w:r>
      <w:r w:rsidRPr="00544841">
        <w:rPr>
          <w:rFonts w:ascii="Arial" w:hAnsi="Arial" w:cs="Arial"/>
        </w:rPr>
        <w:t xml:space="preserve"> рассматривается состояние рынка стоматологических услуг в Санкт-Петербурге в докризисный период, характеристики потребителей стоматологических услуг. Маркетинговое исследование показало,</w:t>
      </w:r>
      <w:r w:rsidR="004B541F" w:rsidRPr="00544841">
        <w:rPr>
          <w:rFonts w:ascii="Arial" w:hAnsi="Arial" w:cs="Arial"/>
        </w:rPr>
        <w:t xml:space="preserve"> </w:t>
      </w:r>
      <w:r w:rsidRPr="00544841">
        <w:rPr>
          <w:rFonts w:ascii="Arial" w:hAnsi="Arial" w:cs="Arial"/>
        </w:rPr>
        <w:t xml:space="preserve">что большая часть населения предпочитает услуги частных медицинских центров. Внутри частного сектора стоматологических услуг система </w:t>
      </w:r>
      <w:r w:rsidR="004B541F" w:rsidRPr="00544841">
        <w:rPr>
          <w:rFonts w:ascii="Arial" w:hAnsi="Arial" w:cs="Arial"/>
        </w:rPr>
        <w:t xml:space="preserve">стоматологических </w:t>
      </w:r>
      <w:r w:rsidRPr="00544841">
        <w:rPr>
          <w:rFonts w:ascii="Arial" w:hAnsi="Arial" w:cs="Arial"/>
        </w:rPr>
        <w:t>клиник «МЕ</w:t>
      </w:r>
      <w:proofErr w:type="gramStart"/>
      <w:r w:rsidRPr="00544841">
        <w:rPr>
          <w:rFonts w:ascii="Arial" w:hAnsi="Arial" w:cs="Arial"/>
          <w:lang w:val="en-US"/>
        </w:rPr>
        <w:t>D</w:t>
      </w:r>
      <w:proofErr w:type="gramEnd"/>
      <w:r w:rsidRPr="00544841">
        <w:rPr>
          <w:rFonts w:ascii="Arial" w:hAnsi="Arial" w:cs="Arial"/>
        </w:rPr>
        <w:t xml:space="preserve">И» занимает </w:t>
      </w:r>
      <w:r w:rsidR="004B541F" w:rsidRPr="00544841">
        <w:rPr>
          <w:rFonts w:ascii="Arial" w:hAnsi="Arial" w:cs="Arial"/>
        </w:rPr>
        <w:t>лидирующую позицию. И</w:t>
      </w:r>
      <w:r w:rsidRPr="00544841">
        <w:rPr>
          <w:rFonts w:ascii="Arial" w:hAnsi="Arial" w:cs="Arial"/>
        </w:rPr>
        <w:t xml:space="preserve">сходя из этого </w:t>
      </w:r>
      <w:r w:rsidRPr="00544841">
        <w:rPr>
          <w:rFonts w:ascii="Arial" w:hAnsi="Arial" w:cs="Arial"/>
          <w:lang w:val="en-US"/>
        </w:rPr>
        <w:t>PR</w:t>
      </w:r>
      <w:r w:rsidRPr="00544841">
        <w:rPr>
          <w:rFonts w:ascii="Arial" w:hAnsi="Arial" w:cs="Arial"/>
        </w:rPr>
        <w:t>-деятельность «МЕ</w:t>
      </w:r>
      <w:proofErr w:type="gramStart"/>
      <w:r w:rsidRPr="00544841">
        <w:rPr>
          <w:rFonts w:ascii="Arial" w:hAnsi="Arial" w:cs="Arial"/>
          <w:lang w:val="en-US"/>
        </w:rPr>
        <w:t>D</w:t>
      </w:r>
      <w:proofErr w:type="gramEnd"/>
      <w:r w:rsidRPr="00544841">
        <w:rPr>
          <w:rFonts w:ascii="Arial" w:hAnsi="Arial" w:cs="Arial"/>
        </w:rPr>
        <w:t xml:space="preserve">И» </w:t>
      </w:r>
      <w:r w:rsidR="00E3418D">
        <w:rPr>
          <w:rFonts w:ascii="Arial" w:hAnsi="Arial" w:cs="Arial"/>
        </w:rPr>
        <w:t>рассматривается как</w:t>
      </w:r>
      <w:r w:rsidRPr="00544841">
        <w:rPr>
          <w:rFonts w:ascii="Arial" w:hAnsi="Arial" w:cs="Arial"/>
        </w:rPr>
        <w:t xml:space="preserve"> пример эффективной </w:t>
      </w:r>
      <w:r w:rsidR="004B541F" w:rsidRPr="00544841">
        <w:rPr>
          <w:rFonts w:ascii="Arial" w:hAnsi="Arial" w:cs="Arial"/>
        </w:rPr>
        <w:t xml:space="preserve">внутрикорпоративной </w:t>
      </w:r>
      <w:r w:rsidRPr="00544841">
        <w:rPr>
          <w:rFonts w:ascii="Arial" w:hAnsi="Arial" w:cs="Arial"/>
        </w:rPr>
        <w:t>коммуникаций.</w:t>
      </w:r>
    </w:p>
    <w:p w14:paraId="4DA46EFE" w14:textId="77777777" w:rsidR="007F188E" w:rsidRPr="00544841" w:rsidRDefault="005E40D4" w:rsidP="00544841">
      <w:pPr>
        <w:jc w:val="both"/>
        <w:rPr>
          <w:rFonts w:ascii="Arial" w:eastAsia="Arial" w:hAnsi="Arial" w:cs="Arial"/>
        </w:rPr>
      </w:pPr>
      <w:r w:rsidRPr="00544841">
        <w:rPr>
          <w:rFonts w:ascii="Arial" w:eastAsia="Arial" w:hAnsi="Arial" w:cs="Arial"/>
        </w:rPr>
        <w:tab/>
      </w:r>
      <w:r w:rsidRPr="00544841">
        <w:rPr>
          <w:rFonts w:ascii="Arial" w:hAnsi="Arial" w:cs="Arial"/>
        </w:rPr>
        <w:t xml:space="preserve">Глава </w:t>
      </w:r>
      <w:r w:rsidRPr="00544841">
        <w:rPr>
          <w:rFonts w:ascii="Arial" w:hAnsi="Arial" w:cs="Arial"/>
          <w:lang w:val="en-US"/>
        </w:rPr>
        <w:t>II</w:t>
      </w:r>
      <w:r w:rsidRPr="00544841">
        <w:rPr>
          <w:rFonts w:ascii="Arial" w:hAnsi="Arial" w:cs="Arial"/>
          <w:b/>
          <w:bCs/>
        </w:rPr>
        <w:t xml:space="preserve">  «Анализ </w:t>
      </w:r>
      <w:r w:rsidRPr="00544841">
        <w:rPr>
          <w:rFonts w:ascii="Arial" w:hAnsi="Arial" w:cs="Arial"/>
          <w:b/>
          <w:bCs/>
          <w:lang w:val="en-US"/>
        </w:rPr>
        <w:t>PR</w:t>
      </w:r>
      <w:r w:rsidRPr="00544841">
        <w:rPr>
          <w:rFonts w:ascii="Arial" w:hAnsi="Arial" w:cs="Arial"/>
          <w:b/>
          <w:bCs/>
        </w:rPr>
        <w:t xml:space="preserve"> - технологий в медицинском учреждении, оказывающее стоматологические услуги на коммерческой основе (на примере системе клиник «МЕ</w:t>
      </w:r>
      <w:proofErr w:type="gramStart"/>
      <w:r w:rsidRPr="00544841">
        <w:rPr>
          <w:rFonts w:ascii="Arial" w:hAnsi="Arial" w:cs="Arial"/>
          <w:b/>
          <w:bCs/>
          <w:lang w:val="en-US"/>
        </w:rPr>
        <w:t>D</w:t>
      </w:r>
      <w:proofErr w:type="gramEnd"/>
      <w:r w:rsidRPr="00544841">
        <w:rPr>
          <w:rFonts w:ascii="Arial" w:hAnsi="Arial" w:cs="Arial"/>
          <w:b/>
          <w:bCs/>
        </w:rPr>
        <w:t xml:space="preserve">И»)» </w:t>
      </w:r>
      <w:r w:rsidRPr="00544841">
        <w:rPr>
          <w:rFonts w:ascii="Arial" w:hAnsi="Arial" w:cs="Arial"/>
        </w:rPr>
        <w:t>посвящена</w:t>
      </w:r>
      <w:r w:rsidRPr="00544841">
        <w:rPr>
          <w:rFonts w:ascii="Arial" w:hAnsi="Arial" w:cs="Arial"/>
          <w:b/>
          <w:bCs/>
        </w:rPr>
        <w:t xml:space="preserve"> </w:t>
      </w:r>
      <w:r w:rsidRPr="00544841">
        <w:rPr>
          <w:rFonts w:ascii="Arial" w:hAnsi="Arial" w:cs="Arial"/>
        </w:rPr>
        <w:t>описанию системе корпоративных коммуникаций системы клиник «МЕ</w:t>
      </w:r>
      <w:r w:rsidRPr="00544841">
        <w:rPr>
          <w:rFonts w:ascii="Arial" w:hAnsi="Arial" w:cs="Arial"/>
          <w:lang w:val="en-US"/>
        </w:rPr>
        <w:t>D</w:t>
      </w:r>
      <w:r w:rsidRPr="00544841">
        <w:rPr>
          <w:rFonts w:ascii="Arial" w:hAnsi="Arial" w:cs="Arial"/>
        </w:rPr>
        <w:t>И». Клиника «МЕ</w:t>
      </w:r>
      <w:proofErr w:type="gramStart"/>
      <w:r w:rsidRPr="00544841">
        <w:rPr>
          <w:rFonts w:ascii="Arial" w:hAnsi="Arial" w:cs="Arial"/>
        </w:rPr>
        <w:t>D</w:t>
      </w:r>
      <w:proofErr w:type="gramEnd"/>
      <w:r w:rsidRPr="00544841">
        <w:rPr>
          <w:rFonts w:ascii="Arial" w:hAnsi="Arial" w:cs="Arial"/>
        </w:rPr>
        <w:t xml:space="preserve">И» использует для взаимодействия с заинтересованными группами общественности СМИ, специальные мероприятия, новые медиа, внутрикорпоративные информационные материалы. </w:t>
      </w:r>
    </w:p>
    <w:p w14:paraId="3842EDD3" w14:textId="77777777" w:rsidR="007F188E" w:rsidRPr="00544841" w:rsidRDefault="005E40D4" w:rsidP="00544841">
      <w:pPr>
        <w:ind w:firstLine="720"/>
        <w:jc w:val="both"/>
        <w:rPr>
          <w:rFonts w:ascii="Arial" w:eastAsia="Arial" w:hAnsi="Arial" w:cs="Arial"/>
        </w:rPr>
      </w:pPr>
      <w:r w:rsidRPr="00544841">
        <w:rPr>
          <w:rFonts w:ascii="Arial" w:hAnsi="Arial" w:cs="Arial"/>
        </w:rPr>
        <w:t>Система клиник «МЕ</w:t>
      </w:r>
      <w:proofErr w:type="gramStart"/>
      <w:r w:rsidRPr="00544841">
        <w:rPr>
          <w:rFonts w:ascii="Arial" w:hAnsi="Arial" w:cs="Arial"/>
          <w:lang w:val="en-US"/>
        </w:rPr>
        <w:t>D</w:t>
      </w:r>
      <w:proofErr w:type="gramEnd"/>
      <w:r w:rsidRPr="00544841">
        <w:rPr>
          <w:rFonts w:ascii="Arial" w:hAnsi="Arial" w:cs="Arial"/>
        </w:rPr>
        <w:t>И» выстраивает положительные отношения с заинтересованными группами общественности с помощью социально значимых программ («Чистые озёра», «МЕ</w:t>
      </w:r>
      <w:r w:rsidRPr="00544841">
        <w:rPr>
          <w:rFonts w:ascii="Arial" w:hAnsi="Arial" w:cs="Arial"/>
          <w:lang w:val="en-US"/>
        </w:rPr>
        <w:t>D</w:t>
      </w:r>
      <w:r w:rsidRPr="00544841">
        <w:rPr>
          <w:rFonts w:ascii="Arial" w:hAnsi="Arial" w:cs="Arial"/>
        </w:rPr>
        <w:t>И-детям») и проведения специальных мероприятий («Петербургская улыбка», отраслевые выставки и конференции).</w:t>
      </w:r>
    </w:p>
    <w:p w14:paraId="7AAA9289" w14:textId="482E7C3F" w:rsidR="007F188E" w:rsidRPr="00544841" w:rsidRDefault="005E40D4" w:rsidP="00544841">
      <w:pPr>
        <w:ind w:firstLine="720"/>
        <w:jc w:val="both"/>
        <w:rPr>
          <w:rFonts w:ascii="Arial" w:eastAsia="Arial" w:hAnsi="Arial" w:cs="Arial"/>
        </w:rPr>
      </w:pPr>
      <w:r w:rsidRPr="00544841">
        <w:rPr>
          <w:rFonts w:ascii="Arial" w:hAnsi="Arial" w:cs="Arial"/>
        </w:rPr>
        <w:t xml:space="preserve"> PR-коммуникации в «</w:t>
      </w:r>
      <w:r w:rsidRPr="00544841">
        <w:rPr>
          <w:rFonts w:ascii="Arial" w:hAnsi="Arial" w:cs="Arial"/>
          <w:lang w:val="en-US"/>
        </w:rPr>
        <w:t>ME</w:t>
      </w:r>
      <w:r w:rsidRPr="00544841">
        <w:rPr>
          <w:rFonts w:ascii="Arial" w:hAnsi="Arial" w:cs="Arial"/>
        </w:rPr>
        <w:t>DИ» проводятся в социальных сетях</w:t>
      </w:r>
      <w:r w:rsidR="00DB3E93">
        <w:rPr>
          <w:rFonts w:ascii="Arial" w:hAnsi="Arial" w:cs="Arial"/>
        </w:rPr>
        <w:t xml:space="preserve"> – </w:t>
      </w:r>
      <w:r w:rsidRPr="00544841">
        <w:rPr>
          <w:rFonts w:ascii="Arial" w:hAnsi="Arial" w:cs="Arial"/>
          <w:lang w:val="en-US"/>
        </w:rPr>
        <w:t>Twitter</w:t>
      </w:r>
      <w:r w:rsidRPr="00544841">
        <w:rPr>
          <w:rFonts w:ascii="Arial" w:hAnsi="Arial" w:cs="Arial"/>
        </w:rPr>
        <w:t>,</w:t>
      </w:r>
      <w:r w:rsidR="0035078E">
        <w:rPr>
          <w:rFonts w:ascii="Arial" w:hAnsi="Arial" w:cs="Arial"/>
        </w:rPr>
        <w:t xml:space="preserve"> </w:t>
      </w:r>
      <w:r w:rsidRPr="00544841">
        <w:rPr>
          <w:rFonts w:ascii="Arial" w:hAnsi="Arial" w:cs="Arial"/>
          <w:lang w:val="en-US"/>
        </w:rPr>
        <w:t>Facebook</w:t>
      </w:r>
      <w:r w:rsidRPr="00544841">
        <w:rPr>
          <w:rFonts w:ascii="Arial" w:hAnsi="Arial" w:cs="Arial"/>
        </w:rPr>
        <w:t>,</w:t>
      </w:r>
      <w:r w:rsidR="00DB3E93">
        <w:rPr>
          <w:rFonts w:ascii="Arial" w:hAnsi="Arial" w:cs="Arial"/>
        </w:rPr>
        <w:t xml:space="preserve"> </w:t>
      </w:r>
      <w:proofErr w:type="spellStart"/>
      <w:r w:rsidR="00DB3E93">
        <w:rPr>
          <w:rFonts w:ascii="Arial" w:hAnsi="Arial" w:cs="Arial"/>
          <w:lang w:val="en-US"/>
        </w:rPr>
        <w:t>VKontakt</w:t>
      </w:r>
      <w:proofErr w:type="spellEnd"/>
      <w:proofErr w:type="gramStart"/>
      <w:r w:rsidRPr="00544841">
        <w:rPr>
          <w:rFonts w:ascii="Arial" w:hAnsi="Arial" w:cs="Arial"/>
        </w:rPr>
        <w:t>е</w:t>
      </w:r>
      <w:proofErr w:type="gramEnd"/>
      <w:r w:rsidRPr="00544841">
        <w:rPr>
          <w:rFonts w:ascii="Arial" w:hAnsi="Arial" w:cs="Arial"/>
        </w:rPr>
        <w:t>. Анализ PR - технологий показал, что система коммуникаций «МЕ</w:t>
      </w:r>
      <w:proofErr w:type="gramStart"/>
      <w:r w:rsidRPr="00544841">
        <w:rPr>
          <w:rFonts w:ascii="Arial" w:hAnsi="Arial" w:cs="Arial"/>
          <w:lang w:val="en-US"/>
        </w:rPr>
        <w:t>D</w:t>
      </w:r>
      <w:proofErr w:type="gramEnd"/>
      <w:r w:rsidRPr="00544841">
        <w:rPr>
          <w:rFonts w:ascii="Arial" w:hAnsi="Arial" w:cs="Arial"/>
        </w:rPr>
        <w:t>И» обеспечивает взаимодействие с основными целевыми группами общественности</w:t>
      </w:r>
      <w:r w:rsidR="00E3418D">
        <w:rPr>
          <w:rFonts w:ascii="Arial" w:hAnsi="Arial" w:cs="Arial"/>
        </w:rPr>
        <w:t>.</w:t>
      </w:r>
    </w:p>
    <w:p w14:paraId="7CC49EA2" w14:textId="03822323" w:rsidR="007F188E" w:rsidRPr="00544841" w:rsidRDefault="005E40D4" w:rsidP="00544841">
      <w:pPr>
        <w:jc w:val="both"/>
        <w:rPr>
          <w:rFonts w:ascii="Arial" w:eastAsia="Arial" w:hAnsi="Arial" w:cs="Arial"/>
          <w:u w:color="FF0000"/>
        </w:rPr>
      </w:pPr>
      <w:r w:rsidRPr="00544841">
        <w:rPr>
          <w:rFonts w:ascii="Arial" w:eastAsia="Arial" w:hAnsi="Arial" w:cs="Arial"/>
        </w:rPr>
        <w:tab/>
        <w:t xml:space="preserve">В Главе </w:t>
      </w:r>
      <w:r w:rsidRPr="00544841">
        <w:rPr>
          <w:rFonts w:ascii="Arial" w:hAnsi="Arial" w:cs="Arial"/>
          <w:lang w:val="en-US"/>
        </w:rPr>
        <w:t>III</w:t>
      </w:r>
      <w:r w:rsidRPr="00544841">
        <w:rPr>
          <w:rFonts w:ascii="Arial" w:hAnsi="Arial" w:cs="Arial"/>
        </w:rPr>
        <w:t xml:space="preserve"> </w:t>
      </w:r>
      <w:r w:rsidRPr="00544841">
        <w:rPr>
          <w:rFonts w:ascii="Arial" w:hAnsi="Arial" w:cs="Arial"/>
          <w:b/>
          <w:bCs/>
        </w:rPr>
        <w:t xml:space="preserve">«Рекомендации по формированию сильного корпоративного бренда в условиях неблагоприятной экономической среды» </w:t>
      </w:r>
      <w:r w:rsidRPr="00544841">
        <w:rPr>
          <w:rFonts w:ascii="Arial" w:hAnsi="Arial" w:cs="Arial"/>
        </w:rPr>
        <w:t>был проведён контент-анализ публи</w:t>
      </w:r>
      <w:r w:rsidR="00E3418D">
        <w:rPr>
          <w:rFonts w:ascii="Arial" w:hAnsi="Arial" w:cs="Arial"/>
        </w:rPr>
        <w:t>каций о сотрудниках клиники «МЕ</w:t>
      </w:r>
      <w:proofErr w:type="gramStart"/>
      <w:r w:rsidR="00E3418D">
        <w:rPr>
          <w:rFonts w:ascii="Arial" w:hAnsi="Arial" w:cs="Arial"/>
          <w:lang w:val="en-US"/>
        </w:rPr>
        <w:t>D</w:t>
      </w:r>
      <w:proofErr w:type="gramEnd"/>
      <w:r w:rsidRPr="00544841">
        <w:rPr>
          <w:rFonts w:ascii="Arial" w:hAnsi="Arial" w:cs="Arial"/>
        </w:rPr>
        <w:t>И» в корпоративном издании системы клиник «МЕDИ».  Анализ  показал, что система клиник «МЕ</w:t>
      </w:r>
      <w:proofErr w:type="gramStart"/>
      <w:r w:rsidRPr="00544841">
        <w:rPr>
          <w:rFonts w:ascii="Arial" w:hAnsi="Arial" w:cs="Arial"/>
        </w:rPr>
        <w:t>D</w:t>
      </w:r>
      <w:proofErr w:type="gramEnd"/>
      <w:r w:rsidRPr="00544841">
        <w:rPr>
          <w:rFonts w:ascii="Arial" w:hAnsi="Arial" w:cs="Arial"/>
        </w:rPr>
        <w:t>И» позиционирует своих сотрудников по технологии брендового нарратива «История успеха».</w:t>
      </w:r>
      <w:r w:rsidRPr="00544841">
        <w:rPr>
          <w:rFonts w:ascii="Arial" w:hAnsi="Arial" w:cs="Arial"/>
          <w:u w:color="FF0000"/>
        </w:rPr>
        <w:t xml:space="preserve"> </w:t>
      </w:r>
    </w:p>
    <w:p w14:paraId="1E069946" w14:textId="35AD5C1D" w:rsidR="007F188E" w:rsidRPr="00544841" w:rsidRDefault="005E40D4" w:rsidP="00544841">
      <w:pPr>
        <w:ind w:firstLine="720"/>
        <w:jc w:val="both"/>
        <w:rPr>
          <w:rFonts w:ascii="Arial" w:eastAsia="Arial" w:hAnsi="Arial" w:cs="Arial"/>
          <w:u w:color="FF0000"/>
        </w:rPr>
      </w:pPr>
      <w:r w:rsidRPr="00544841">
        <w:rPr>
          <w:rFonts w:ascii="Arial" w:hAnsi="Arial" w:cs="Arial"/>
        </w:rPr>
        <w:t>Помимо корпоративного издания, ориентированного на клиента и внутреннюю аудиторию клиники «МЕ</w:t>
      </w:r>
      <w:proofErr w:type="gramStart"/>
      <w:r w:rsidRPr="00544841">
        <w:rPr>
          <w:rFonts w:ascii="Arial" w:hAnsi="Arial" w:cs="Arial"/>
        </w:rPr>
        <w:t>D</w:t>
      </w:r>
      <w:proofErr w:type="gramEnd"/>
      <w:r w:rsidRPr="00544841">
        <w:rPr>
          <w:rFonts w:ascii="Arial" w:hAnsi="Arial" w:cs="Arial"/>
        </w:rPr>
        <w:t>И», был произведён контент-анализ публикаций во внешних СМИ: «Собака.</w:t>
      </w:r>
      <w:proofErr w:type="spellStart"/>
      <w:r w:rsidRPr="00544841">
        <w:rPr>
          <w:rFonts w:ascii="Arial" w:hAnsi="Arial" w:cs="Arial"/>
          <w:lang w:val="en-US"/>
        </w:rPr>
        <w:t>ru</w:t>
      </w:r>
      <w:proofErr w:type="spellEnd"/>
      <w:r w:rsidRPr="00544841">
        <w:rPr>
          <w:rFonts w:ascii="Arial" w:hAnsi="Arial" w:cs="Arial"/>
        </w:rPr>
        <w:t>», «</w:t>
      </w:r>
      <w:proofErr w:type="spellStart"/>
      <w:r w:rsidR="00DB3E93">
        <w:rPr>
          <w:rFonts w:ascii="Arial" w:hAnsi="Arial" w:cs="Arial"/>
          <w:lang w:val="en-US"/>
        </w:rPr>
        <w:t>Time</w:t>
      </w:r>
      <w:r w:rsidR="00DB3E93" w:rsidRPr="00544841">
        <w:rPr>
          <w:rFonts w:ascii="Arial" w:hAnsi="Arial" w:cs="Arial"/>
          <w:lang w:val="en-US"/>
        </w:rPr>
        <w:t>Out</w:t>
      </w:r>
      <w:proofErr w:type="spellEnd"/>
      <w:r w:rsidRPr="00544841">
        <w:rPr>
          <w:rFonts w:ascii="Arial" w:hAnsi="Arial" w:cs="Arial"/>
        </w:rPr>
        <w:t>», «Деловой Петербург», «</w:t>
      </w:r>
      <w:proofErr w:type="spellStart"/>
      <w:r w:rsidRPr="00544841">
        <w:rPr>
          <w:rFonts w:ascii="Arial" w:hAnsi="Arial" w:cs="Arial"/>
          <w:lang w:val="en-US"/>
        </w:rPr>
        <w:t>FreeTime</w:t>
      </w:r>
      <w:proofErr w:type="spellEnd"/>
      <w:r w:rsidRPr="00544841">
        <w:rPr>
          <w:rFonts w:ascii="Arial" w:hAnsi="Arial" w:cs="Arial"/>
        </w:rPr>
        <w:t>», «Ведомости», «</w:t>
      </w:r>
      <w:proofErr w:type="spellStart"/>
      <w:r w:rsidRPr="00544841">
        <w:rPr>
          <w:rFonts w:ascii="Arial" w:hAnsi="Arial" w:cs="Arial"/>
        </w:rPr>
        <w:t>Комерсантъ</w:t>
      </w:r>
      <w:proofErr w:type="spellEnd"/>
      <w:r w:rsidRPr="00544841">
        <w:rPr>
          <w:rFonts w:ascii="Arial" w:hAnsi="Arial" w:cs="Arial"/>
        </w:rPr>
        <w:t>»</w:t>
      </w:r>
      <w:r w:rsidRPr="00544841">
        <w:rPr>
          <w:rFonts w:ascii="Arial" w:hAnsi="Arial" w:cs="Arial"/>
          <w:u w:color="FF0000"/>
        </w:rPr>
        <w:t>, в которых</w:t>
      </w:r>
      <w:r w:rsidRPr="00544841">
        <w:rPr>
          <w:rFonts w:ascii="Arial" w:hAnsi="Arial" w:cs="Arial"/>
        </w:rPr>
        <w:t xml:space="preserve">  сотрудники стоматологии «МЕ</w:t>
      </w:r>
      <w:proofErr w:type="gramStart"/>
      <w:r w:rsidRPr="00544841">
        <w:rPr>
          <w:rFonts w:ascii="Arial" w:hAnsi="Arial" w:cs="Arial"/>
        </w:rPr>
        <w:t>D</w:t>
      </w:r>
      <w:proofErr w:type="gramEnd"/>
      <w:r w:rsidRPr="00544841">
        <w:rPr>
          <w:rFonts w:ascii="Arial" w:hAnsi="Arial" w:cs="Arial"/>
        </w:rPr>
        <w:t xml:space="preserve">И» выступают в качестве экспертов.  Основным жанром здесь стал </w:t>
      </w:r>
      <w:r w:rsidRPr="00544841">
        <w:rPr>
          <w:rFonts w:ascii="Arial" w:hAnsi="Arial" w:cs="Arial"/>
          <w:u w:color="FF0000"/>
        </w:rPr>
        <w:t xml:space="preserve">весьма распространенный способ продвижения субъекта - экспертный комментарий. Экспертный комментарий выполняет рекламную функцию компании </w:t>
      </w:r>
      <w:r w:rsidRPr="00544841">
        <w:rPr>
          <w:rFonts w:ascii="Arial" w:hAnsi="Arial" w:cs="Arial"/>
        </w:rPr>
        <w:t>«МЕ</w:t>
      </w:r>
      <w:proofErr w:type="gramStart"/>
      <w:r w:rsidRPr="00544841">
        <w:rPr>
          <w:rFonts w:ascii="Arial" w:hAnsi="Arial" w:cs="Arial"/>
        </w:rPr>
        <w:t>D</w:t>
      </w:r>
      <w:proofErr w:type="gramEnd"/>
      <w:r w:rsidRPr="00544841">
        <w:rPr>
          <w:rFonts w:ascii="Arial" w:hAnsi="Arial" w:cs="Arial"/>
        </w:rPr>
        <w:t>И»</w:t>
      </w:r>
      <w:r w:rsidRPr="00544841">
        <w:rPr>
          <w:rFonts w:ascii="Arial" w:hAnsi="Arial" w:cs="Arial"/>
          <w:u w:color="FF0000"/>
        </w:rPr>
        <w:t xml:space="preserve"> и является инструментом позиционирования врача, дающего комментарий от имени </w:t>
      </w:r>
      <w:r w:rsidRPr="00544841">
        <w:rPr>
          <w:rFonts w:ascii="Arial" w:hAnsi="Arial" w:cs="Arial"/>
        </w:rPr>
        <w:t>«МЕDИ»</w:t>
      </w:r>
      <w:r w:rsidRPr="00544841">
        <w:rPr>
          <w:rFonts w:ascii="Arial" w:hAnsi="Arial" w:cs="Arial"/>
          <w:u w:color="FF0000"/>
        </w:rPr>
        <w:t xml:space="preserve">. </w:t>
      </w:r>
    </w:p>
    <w:p w14:paraId="7E32E5F9" w14:textId="77777777" w:rsidR="007F188E" w:rsidRPr="00544841" w:rsidRDefault="005E40D4" w:rsidP="00544841">
      <w:pPr>
        <w:ind w:firstLine="720"/>
        <w:jc w:val="both"/>
        <w:rPr>
          <w:rFonts w:ascii="Arial" w:eastAsia="Arial" w:hAnsi="Arial" w:cs="Arial"/>
        </w:rPr>
      </w:pPr>
      <w:r w:rsidRPr="00544841">
        <w:rPr>
          <w:rFonts w:ascii="Arial" w:hAnsi="Arial" w:cs="Arial"/>
          <w:u w:color="FF0000"/>
        </w:rPr>
        <w:t xml:space="preserve">Полагаем, что в компании </w:t>
      </w:r>
      <w:r w:rsidRPr="00544841">
        <w:rPr>
          <w:rFonts w:ascii="Arial" w:hAnsi="Arial" w:cs="Arial"/>
        </w:rPr>
        <w:t>«МЕ</w:t>
      </w:r>
      <w:proofErr w:type="gramStart"/>
      <w:r w:rsidRPr="00544841">
        <w:rPr>
          <w:rFonts w:ascii="Arial" w:hAnsi="Arial" w:cs="Arial"/>
        </w:rPr>
        <w:t>D</w:t>
      </w:r>
      <w:proofErr w:type="gramEnd"/>
      <w:r w:rsidRPr="00544841">
        <w:rPr>
          <w:rFonts w:ascii="Arial" w:hAnsi="Arial" w:cs="Arial"/>
        </w:rPr>
        <w:t>И»</w:t>
      </w:r>
      <w:r w:rsidRPr="00544841">
        <w:rPr>
          <w:rFonts w:ascii="Arial" w:hAnsi="Arial" w:cs="Arial"/>
          <w:u w:color="FF0000"/>
        </w:rPr>
        <w:t xml:space="preserve"> используется технология «матрешки», где одна и та же  концепция «истории личного успеха» позиционируется и как личная и как  общекорпоративная концепция.</w:t>
      </w:r>
      <w:r w:rsidRPr="00544841">
        <w:rPr>
          <w:rFonts w:ascii="Arial" w:hAnsi="Arial" w:cs="Arial"/>
        </w:rPr>
        <w:t xml:space="preserve"> </w:t>
      </w:r>
    </w:p>
    <w:p w14:paraId="01AD6F9B" w14:textId="77777777" w:rsidR="007F188E" w:rsidRPr="00544841" w:rsidRDefault="005E40D4" w:rsidP="00544841">
      <w:pPr>
        <w:jc w:val="both"/>
        <w:rPr>
          <w:rFonts w:ascii="Arial" w:eastAsia="Arial" w:hAnsi="Arial" w:cs="Arial"/>
        </w:rPr>
      </w:pPr>
      <w:r w:rsidRPr="00544841">
        <w:rPr>
          <w:rFonts w:ascii="Arial" w:eastAsia="Arial" w:hAnsi="Arial" w:cs="Arial"/>
          <w:color w:val="FF0000"/>
          <w:u w:color="FF0000"/>
        </w:rPr>
        <w:tab/>
      </w:r>
      <w:r w:rsidRPr="00544841">
        <w:rPr>
          <w:rFonts w:ascii="Arial" w:hAnsi="Arial" w:cs="Arial"/>
          <w:u w:color="FF0000"/>
        </w:rPr>
        <w:t xml:space="preserve">В заключении </w:t>
      </w:r>
      <w:r w:rsidRPr="00544841">
        <w:rPr>
          <w:rFonts w:ascii="Arial" w:hAnsi="Arial" w:cs="Arial"/>
        </w:rPr>
        <w:t>отмечается, что реализация стратегии сильного корпоративного бренда, в котором каждый сотрудник является носителем ценностей организации позволяет компании «МЕ</w:t>
      </w:r>
      <w:proofErr w:type="gramStart"/>
      <w:r w:rsidRPr="00544841">
        <w:rPr>
          <w:rFonts w:ascii="Arial" w:hAnsi="Arial" w:cs="Arial"/>
        </w:rPr>
        <w:t>D</w:t>
      </w:r>
      <w:proofErr w:type="gramEnd"/>
      <w:r w:rsidRPr="00544841">
        <w:rPr>
          <w:rFonts w:ascii="Arial" w:hAnsi="Arial" w:cs="Arial"/>
        </w:rPr>
        <w:t xml:space="preserve">И» оставаться на плаву в неблагоприятных внешних экономических условиях, сохранять профессиональный персонал и клиентов высокого ценового сегмента. </w:t>
      </w:r>
    </w:p>
    <w:p w14:paraId="759F4161" w14:textId="77777777" w:rsidR="007F188E" w:rsidRPr="00544841" w:rsidRDefault="005E40D4" w:rsidP="00544841">
      <w:pPr>
        <w:ind w:firstLine="720"/>
        <w:jc w:val="both"/>
        <w:rPr>
          <w:rFonts w:ascii="Arial" w:hAnsi="Arial" w:cs="Arial"/>
        </w:rPr>
      </w:pPr>
      <w:r w:rsidRPr="00544841">
        <w:rPr>
          <w:rFonts w:ascii="Arial" w:hAnsi="Arial" w:cs="Arial"/>
        </w:rPr>
        <w:t>Корпоративный бренд «МЕ</w:t>
      </w:r>
      <w:proofErr w:type="gramStart"/>
      <w:r w:rsidRPr="00544841">
        <w:rPr>
          <w:rFonts w:ascii="Arial" w:hAnsi="Arial" w:cs="Arial"/>
        </w:rPr>
        <w:t>D</w:t>
      </w:r>
      <w:proofErr w:type="gramEnd"/>
      <w:r w:rsidRPr="00544841">
        <w:rPr>
          <w:rFonts w:ascii="Arial" w:hAnsi="Arial" w:cs="Arial"/>
        </w:rPr>
        <w:t xml:space="preserve">И» складывается из личностных брендов всех сотрудников, транслирующих одни и те же ценности. </w:t>
      </w:r>
    </w:p>
    <w:sectPr w:rsidR="007F188E" w:rsidRPr="00544841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37099" w14:textId="77777777" w:rsidR="00CF05D7" w:rsidRDefault="00CF05D7">
      <w:r>
        <w:separator/>
      </w:r>
    </w:p>
  </w:endnote>
  <w:endnote w:type="continuationSeparator" w:id="0">
    <w:p w14:paraId="7569D33D" w14:textId="77777777" w:rsidR="00CF05D7" w:rsidRDefault="00CF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0E4FC" w14:textId="77777777" w:rsidR="00CF05D7" w:rsidRDefault="00CF05D7">
      <w:r>
        <w:separator/>
      </w:r>
    </w:p>
  </w:footnote>
  <w:footnote w:type="continuationSeparator" w:id="0">
    <w:p w14:paraId="3FD6DAF9" w14:textId="77777777" w:rsidR="00CF05D7" w:rsidRDefault="00CF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422E"/>
    <w:multiLevelType w:val="hybridMultilevel"/>
    <w:tmpl w:val="6792AAEA"/>
    <w:lvl w:ilvl="0" w:tplc="73725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EB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29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05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20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8D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25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4B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6B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A055FF"/>
    <w:multiLevelType w:val="hybridMultilevel"/>
    <w:tmpl w:val="B608C794"/>
    <w:lvl w:ilvl="0" w:tplc="03FE8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AF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A7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26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89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40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02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65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C6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188E"/>
    <w:rsid w:val="00334544"/>
    <w:rsid w:val="0035078E"/>
    <w:rsid w:val="003B25E6"/>
    <w:rsid w:val="004B541F"/>
    <w:rsid w:val="00544841"/>
    <w:rsid w:val="005E40D4"/>
    <w:rsid w:val="0073333C"/>
    <w:rsid w:val="007D063E"/>
    <w:rsid w:val="007F188E"/>
    <w:rsid w:val="00831B3F"/>
    <w:rsid w:val="008F6EB1"/>
    <w:rsid w:val="00AE1D0A"/>
    <w:rsid w:val="00AF037E"/>
    <w:rsid w:val="00B2356A"/>
    <w:rsid w:val="00C433DF"/>
    <w:rsid w:val="00CF05D7"/>
    <w:rsid w:val="00DB3E93"/>
    <w:rsid w:val="00E3418D"/>
    <w:rsid w:val="00EB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A8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 A"/>
    <w:rPr>
      <w:rFonts w:ascii="Arial Unicode MS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 A"/>
    <w:rPr>
      <w:rFonts w:ascii="Arial Unicode MS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77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5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9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4</cp:revision>
  <dcterms:created xsi:type="dcterms:W3CDTF">2015-05-19T12:42:00Z</dcterms:created>
  <dcterms:modified xsi:type="dcterms:W3CDTF">2015-05-20T05:42:00Z</dcterms:modified>
</cp:coreProperties>
</file>