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widowControl w:val="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>Аннотация выпускной квалификационной работы</w:t>
      </w:r>
    </w:p>
    <w:p>
      <w:pPr>
        <w:pStyle w:val="Текстовый блок"/>
        <w:widowControl w:val="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>Сидоровой Маргариты Сергеевна</w:t>
      </w:r>
    </w:p>
    <w:p>
      <w:pPr>
        <w:pStyle w:val="Текстовый блок"/>
        <w:widowControl w:val="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>«ОСОБЕННОСТИ ФОРМИРОВАНИЯ НАЦИОНАЛЬНО</w:t>
      </w:r>
      <w:r>
        <w:rPr>
          <w:rFonts w:ascii="Arial"/>
          <w:b w:val="1"/>
          <w:bCs w:val="1"/>
          <w:sz w:val="24"/>
          <w:szCs w:val="24"/>
          <w:rtl w:val="0"/>
        </w:rPr>
        <w:t>-</w:t>
      </w: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>КУЛЬТУРНОЙ ИДЕНТИЧНОСТИ ФРАНЦУЗСКИМИ СМИ»</w:t>
      </w:r>
    </w:p>
    <w:p>
      <w:pPr>
        <w:pStyle w:val="Текстовый блок"/>
        <w:widowControl w:val="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>Н</w:t>
      </w:r>
      <w:r>
        <w:rPr>
          <w:rFonts w:ascii="Arial"/>
          <w:b w:val="1"/>
          <w:bCs w:val="1"/>
          <w:sz w:val="24"/>
          <w:szCs w:val="24"/>
          <w:rtl w:val="0"/>
        </w:rPr>
        <w:t xml:space="preserve">. </w:t>
      </w: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>рук</w:t>
      </w:r>
      <w:r>
        <w:rPr>
          <w:rFonts w:ascii="Arial"/>
          <w:b w:val="1"/>
          <w:bCs w:val="1"/>
          <w:sz w:val="24"/>
          <w:szCs w:val="24"/>
          <w:rtl w:val="0"/>
        </w:rPr>
        <w:t xml:space="preserve">. </w:t>
      </w: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>– Данилова Юлия Сократовна</w:t>
      </w:r>
      <w:r>
        <w:rPr>
          <w:rFonts w:asci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>канд</w:t>
      </w:r>
      <w:r>
        <w:rPr>
          <w:rFonts w:ascii="Arial"/>
          <w:b w:val="1"/>
          <w:bCs w:val="1"/>
          <w:sz w:val="24"/>
          <w:szCs w:val="24"/>
          <w:rtl w:val="0"/>
        </w:rPr>
        <w:t xml:space="preserve">. </w:t>
      </w: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>полит</w:t>
      </w:r>
      <w:r>
        <w:rPr>
          <w:rFonts w:ascii="Arial"/>
          <w:b w:val="1"/>
          <w:bCs w:val="1"/>
          <w:sz w:val="24"/>
          <w:szCs w:val="24"/>
          <w:rtl w:val="0"/>
        </w:rPr>
        <w:t xml:space="preserve">. </w:t>
      </w: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>наук</w:t>
      </w:r>
    </w:p>
    <w:p>
      <w:pPr>
        <w:pStyle w:val="Текстовый блок"/>
        <w:widowControl w:val="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>Кафедра международной журналистики</w:t>
      </w:r>
    </w:p>
    <w:p>
      <w:pPr>
        <w:pStyle w:val="Текстовый блок"/>
        <w:widowControl w:val="0"/>
        <w:tabs>
          <w:tab w:val="left" w:pos="8789"/>
          <w:tab w:val="left" w:pos="8849"/>
        </w:tabs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>Очная форма обучения</w:t>
      </w:r>
    </w:p>
    <w:p>
      <w:pPr>
        <w:pStyle w:val="Текстовый блок"/>
        <w:widowControl w:val="0"/>
        <w:tabs>
          <w:tab w:val="left" w:pos="8789"/>
          <w:tab w:val="left" w:pos="8849"/>
        </w:tabs>
        <w:spacing w:after="0" w:line="240" w:lineRule="auto"/>
        <w:ind w:firstLine="709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Текстовый блок"/>
        <w:widowControl w:val="0"/>
        <w:tabs>
          <w:tab w:val="left" w:pos="8789"/>
          <w:tab w:val="left" w:pos="8849"/>
        </w:tabs>
        <w:spacing w:after="0" w:line="240" w:lineRule="auto"/>
        <w:ind w:firstLine="709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 xml:space="preserve">Актуальность исследования </w:t>
      </w:r>
      <w:r>
        <w:rPr>
          <w:rFonts w:hAnsi="Arial" w:hint="default"/>
          <w:sz w:val="24"/>
          <w:szCs w:val="24"/>
          <w:rtl w:val="0"/>
          <w:lang w:val="ru-RU"/>
        </w:rPr>
        <w:t>подтверждается тем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что проблема межэтнического взаимодействия в рамках мультикультурного государства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каковым является Франция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не теряет своей остроты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>Формирование определенных паттернов мышления по национальному вопросу у граждан – аудитории национальных газет – мощнейший политический рычаг влияния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который требует непрерывного изучения для понимания текущей общественно</w:t>
      </w:r>
      <w:r>
        <w:rPr>
          <w:rFonts w:ascii="Arial"/>
          <w:sz w:val="24"/>
          <w:szCs w:val="24"/>
          <w:rtl w:val="0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политической ситуации в стране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 xml:space="preserve">Вопрос о кризисе французской  идентичности возникает в начале </w:t>
      </w:r>
      <w:r>
        <w:rPr>
          <w:rFonts w:ascii="Arial"/>
          <w:sz w:val="24"/>
          <w:szCs w:val="24"/>
          <w:rtl w:val="0"/>
          <w:lang w:val="en-US"/>
        </w:rPr>
        <w:t xml:space="preserve">XXI </w:t>
      </w:r>
      <w:r>
        <w:rPr>
          <w:rFonts w:hAnsi="Arial" w:hint="default"/>
          <w:sz w:val="24"/>
          <w:szCs w:val="24"/>
          <w:rtl w:val="0"/>
          <w:lang w:val="ru-RU"/>
        </w:rPr>
        <w:t>века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 xml:space="preserve">когда в </w:t>
      </w:r>
      <w:r>
        <w:rPr>
          <w:rFonts w:ascii="Arial"/>
          <w:sz w:val="24"/>
          <w:szCs w:val="24"/>
          <w:rtl w:val="0"/>
          <w:lang w:val="ru-RU"/>
        </w:rPr>
        <w:t xml:space="preserve">2001 </w:t>
      </w:r>
      <w:r>
        <w:rPr>
          <w:rFonts w:hAnsi="Arial" w:hint="default"/>
          <w:sz w:val="24"/>
          <w:szCs w:val="24"/>
          <w:rtl w:val="0"/>
          <w:lang w:val="ru-RU"/>
        </w:rPr>
        <w:t>г</w:t>
      </w:r>
      <w:r>
        <w:rPr>
          <w:rFonts w:ascii="Arial"/>
          <w:sz w:val="24"/>
          <w:szCs w:val="24"/>
          <w:rtl w:val="0"/>
          <w:lang w:val="ru-RU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>была создана специальная комиссия для поиска путей преодоления данной проблемы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однако вопрос остается открытым и по сей день</w:t>
      </w:r>
      <w:r>
        <w:rPr>
          <w:rFonts w:ascii="Arial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widowControl w:val="0"/>
        <w:tabs>
          <w:tab w:val="left" w:pos="8789"/>
          <w:tab w:val="left" w:pos="8849"/>
        </w:tabs>
        <w:spacing w:after="0" w:line="240" w:lineRule="auto"/>
        <w:ind w:firstLine="709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 xml:space="preserve">Цель исследования </w:t>
      </w:r>
      <w:r>
        <w:rPr>
          <w:rFonts w:hAnsi="Arial" w:hint="default"/>
          <w:sz w:val="24"/>
          <w:szCs w:val="24"/>
          <w:rtl w:val="0"/>
          <w:lang w:val="ru-RU"/>
        </w:rPr>
        <w:t>заключается в выявлении особенностей конструирования национально</w:t>
      </w:r>
      <w:r>
        <w:rPr>
          <w:rFonts w:ascii="Arial"/>
          <w:sz w:val="24"/>
          <w:szCs w:val="24"/>
          <w:rtl w:val="0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культурной идентичности граждан в практике французских СМИ</w:t>
      </w:r>
      <w:r>
        <w:rPr>
          <w:rFonts w:ascii="Arial"/>
          <w:sz w:val="24"/>
          <w:szCs w:val="24"/>
          <w:rtl w:val="0"/>
        </w:rPr>
        <w:t>.</w:t>
      </w:r>
    </w:p>
    <w:p>
      <w:pPr>
        <w:pStyle w:val="Текстовый блок"/>
        <w:widowControl w:val="0"/>
        <w:tabs>
          <w:tab w:val="left" w:pos="8789"/>
          <w:tab w:val="left" w:pos="8849"/>
        </w:tabs>
        <w:spacing w:after="0" w:line="240" w:lineRule="auto"/>
        <w:ind w:firstLine="709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ru-RU"/>
        </w:rPr>
        <w:t xml:space="preserve">Для достижения цели в рамках данной научной работы выполнению подлежат следующие </w:t>
      </w: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>задачи</w:t>
      </w:r>
      <w:r>
        <w:rPr>
          <w:rFonts w:ascii="Arial"/>
          <w:b w:val="1"/>
          <w:bCs w:val="1"/>
          <w:sz w:val="24"/>
          <w:szCs w:val="24"/>
          <w:rtl w:val="0"/>
        </w:rPr>
        <w:t>:</w:t>
      </w:r>
    </w:p>
    <w:p>
      <w:pPr>
        <w:pStyle w:val="Текстовый блок"/>
        <w:spacing w:after="0" w:line="240" w:lineRule="auto"/>
        <w:ind w:firstLine="709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- </w:t>
      </w:r>
      <w:r>
        <w:rPr>
          <w:rFonts w:hAnsi="Arial" w:hint="default"/>
          <w:sz w:val="24"/>
          <w:szCs w:val="24"/>
          <w:rtl w:val="0"/>
          <w:lang w:val="ru-RU"/>
        </w:rPr>
        <w:t>рассмотреть сущность термина «идентичность»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ключевые теории о понятии национально</w:t>
      </w:r>
      <w:r>
        <w:rPr>
          <w:rFonts w:ascii="Arial"/>
          <w:sz w:val="24"/>
          <w:szCs w:val="24"/>
          <w:rtl w:val="0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культурной идентичности</w:t>
      </w:r>
      <w:r>
        <w:rPr>
          <w:rFonts w:ascii="Arial"/>
          <w:sz w:val="24"/>
          <w:szCs w:val="24"/>
          <w:rtl w:val="0"/>
        </w:rPr>
        <w:t>;</w:t>
      </w:r>
    </w:p>
    <w:p>
      <w:pPr>
        <w:pStyle w:val="Текстовый блок"/>
        <w:spacing w:after="0" w:line="240" w:lineRule="auto"/>
        <w:ind w:firstLine="709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- </w:t>
      </w:r>
      <w:r>
        <w:rPr>
          <w:rFonts w:hAnsi="Arial" w:hint="default"/>
          <w:sz w:val="24"/>
          <w:szCs w:val="24"/>
          <w:rtl w:val="0"/>
          <w:lang w:val="ru-RU"/>
        </w:rPr>
        <w:t>определить функциональные особенности журналистики как инструмента формирования национально</w:t>
      </w:r>
      <w:r>
        <w:rPr>
          <w:rFonts w:ascii="Arial"/>
          <w:sz w:val="24"/>
          <w:szCs w:val="24"/>
          <w:rtl w:val="0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культурной идентичности</w:t>
      </w:r>
      <w:r>
        <w:rPr>
          <w:rFonts w:ascii="Arial"/>
          <w:sz w:val="24"/>
          <w:szCs w:val="24"/>
          <w:rtl w:val="0"/>
        </w:rPr>
        <w:t>;</w:t>
      </w:r>
    </w:p>
    <w:p>
      <w:pPr>
        <w:pStyle w:val="Текстовый блок"/>
        <w:spacing w:after="0" w:line="240" w:lineRule="auto"/>
        <w:ind w:firstLine="709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- </w:t>
      </w:r>
      <w:r>
        <w:rPr>
          <w:rFonts w:hAnsi="Arial" w:hint="default"/>
          <w:sz w:val="24"/>
          <w:szCs w:val="24"/>
          <w:rtl w:val="0"/>
          <w:lang w:val="ru-RU"/>
        </w:rPr>
        <w:t>изучить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hAnsi="Arial" w:hint="default"/>
          <w:sz w:val="24"/>
          <w:szCs w:val="24"/>
          <w:rtl w:val="0"/>
          <w:lang w:val="ru-RU"/>
        </w:rPr>
        <w:t>способы воздействия на потребителей информации через СМИ с целью конструирования национальной идентичности</w:t>
      </w:r>
      <w:r>
        <w:rPr>
          <w:rFonts w:ascii="Arial"/>
          <w:sz w:val="24"/>
          <w:szCs w:val="24"/>
          <w:rtl w:val="0"/>
        </w:rPr>
        <w:t>;</w:t>
      </w:r>
    </w:p>
    <w:p>
      <w:pPr>
        <w:pStyle w:val="Текстовый блок"/>
        <w:spacing w:after="0" w:line="240" w:lineRule="auto"/>
        <w:ind w:firstLine="709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- </w:t>
      </w:r>
      <w:r>
        <w:rPr>
          <w:rFonts w:hAnsi="Arial" w:hint="default"/>
          <w:sz w:val="24"/>
          <w:szCs w:val="24"/>
          <w:rtl w:val="0"/>
          <w:lang w:val="ru-RU"/>
        </w:rPr>
        <w:t>провести контент</w:t>
      </w:r>
      <w:r>
        <w:rPr>
          <w:rFonts w:ascii="Arial"/>
          <w:sz w:val="24"/>
          <w:szCs w:val="24"/>
          <w:rtl w:val="0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анализ материалов СМИ по теме исследования</w:t>
      </w:r>
      <w:r>
        <w:rPr>
          <w:rFonts w:ascii="Arial"/>
          <w:sz w:val="24"/>
          <w:szCs w:val="24"/>
          <w:rtl w:val="0"/>
        </w:rPr>
        <w:t>.</w:t>
      </w:r>
    </w:p>
    <w:p>
      <w:pPr>
        <w:pStyle w:val="Текстовый блок"/>
        <w:widowControl w:val="0"/>
        <w:tabs>
          <w:tab w:val="left" w:pos="8789"/>
          <w:tab w:val="left" w:pos="8849"/>
        </w:tabs>
        <w:spacing w:after="0" w:line="240" w:lineRule="auto"/>
        <w:ind w:firstLine="709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>Объектом</w:t>
      </w:r>
      <w:r>
        <w:rPr>
          <w:rFonts w:ascii="Arial"/>
          <w:b w:val="1"/>
          <w:bCs w:val="1"/>
          <w:sz w:val="24"/>
          <w:szCs w:val="24"/>
          <w:rtl w:val="0"/>
        </w:rPr>
        <w:t xml:space="preserve"> </w:t>
      </w:r>
      <w:r>
        <w:rPr>
          <w:rFonts w:hAnsi="Arial" w:hint="default"/>
          <w:sz w:val="24"/>
          <w:szCs w:val="24"/>
          <w:rtl w:val="0"/>
          <w:lang w:val="ru-RU"/>
        </w:rPr>
        <w:t>исследования являются национальные общественно</w:t>
      </w:r>
      <w:r>
        <w:rPr>
          <w:rFonts w:ascii="Arial"/>
          <w:sz w:val="24"/>
          <w:szCs w:val="24"/>
          <w:rtl w:val="0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политические газеты Франции</w:t>
      </w:r>
      <w:r>
        <w:rPr>
          <w:rFonts w:ascii="Arial"/>
          <w:sz w:val="24"/>
          <w:szCs w:val="24"/>
          <w:rtl w:val="0"/>
        </w:rPr>
        <w:t>.</w:t>
      </w:r>
    </w:p>
    <w:p>
      <w:pPr>
        <w:pStyle w:val="Текстовый блок"/>
        <w:widowControl w:val="0"/>
        <w:tabs>
          <w:tab w:val="left" w:pos="8789"/>
          <w:tab w:val="left" w:pos="8849"/>
        </w:tabs>
        <w:spacing w:after="0" w:line="240" w:lineRule="auto"/>
        <w:ind w:firstLine="709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 xml:space="preserve">Предметом </w:t>
      </w:r>
      <w:r>
        <w:rPr>
          <w:rFonts w:hAnsi="Arial" w:hint="default"/>
          <w:sz w:val="24"/>
          <w:szCs w:val="24"/>
          <w:rtl w:val="0"/>
          <w:lang w:val="ru-RU"/>
        </w:rPr>
        <w:t>исследования выбраны способы формирования национально</w:t>
      </w:r>
      <w:r>
        <w:rPr>
          <w:rFonts w:ascii="Arial"/>
          <w:sz w:val="24"/>
          <w:szCs w:val="24"/>
          <w:rtl w:val="0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культурной идентичности во Франции с помощью СМИ</w:t>
      </w:r>
      <w:r>
        <w:rPr>
          <w:rFonts w:ascii="Arial"/>
          <w:sz w:val="24"/>
          <w:szCs w:val="24"/>
          <w:rtl w:val="0"/>
        </w:rPr>
        <w:t>.</w:t>
      </w:r>
    </w:p>
    <w:p>
      <w:pPr>
        <w:pStyle w:val="Текстовый блок"/>
        <w:widowControl w:val="0"/>
        <w:tabs>
          <w:tab w:val="left" w:pos="8789"/>
          <w:tab w:val="left" w:pos="8849"/>
        </w:tabs>
        <w:spacing w:after="0" w:line="240" w:lineRule="auto"/>
        <w:ind w:firstLine="709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>Теоретическую базу</w:t>
      </w:r>
      <w:r>
        <w:rPr>
          <w:rFonts w:ascii="Arial"/>
          <w:b w:val="1"/>
          <w:bCs w:val="1"/>
          <w:sz w:val="24"/>
          <w:szCs w:val="24"/>
          <w:rtl w:val="0"/>
        </w:rPr>
        <w:t xml:space="preserve"> </w:t>
      </w:r>
      <w:r>
        <w:rPr>
          <w:rFonts w:hAnsi="Arial" w:hint="default"/>
          <w:sz w:val="24"/>
          <w:szCs w:val="24"/>
          <w:rtl w:val="0"/>
          <w:lang w:val="ru-RU"/>
        </w:rPr>
        <w:t>составили работы по теории журналистике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психологии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этнополитологии и смежным дисциплинам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>В большей степени автор опирался на труды Ю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>Хабермаса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Д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>Вольтона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И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>Н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>Блохина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>Н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>Киричека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>Ф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>Потапова</w:t>
      </w:r>
      <w:r>
        <w:rPr>
          <w:rFonts w:ascii="Arial"/>
          <w:sz w:val="24"/>
          <w:szCs w:val="24"/>
          <w:rtl w:val="0"/>
        </w:rPr>
        <w:t>.</w:t>
      </w:r>
      <w:r>
        <w:rPr>
          <w:rFonts w:hAnsi="Arial" w:hint="default"/>
          <w:sz w:val="24"/>
          <w:szCs w:val="24"/>
          <w:rtl w:val="0"/>
          <w:lang w:val="ru-RU"/>
        </w:rPr>
        <w:t xml:space="preserve"> Для изучения современных проблем и особенностей развития журналистики во Франции были выбраны труды А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>С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>Пую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>Я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>Рыкованова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Л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>В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>Шарончиковой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>Эвено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Ж</w:t>
      </w:r>
      <w:r>
        <w:rPr>
          <w:rFonts w:ascii="Arial"/>
          <w:sz w:val="24"/>
          <w:szCs w:val="24"/>
          <w:rtl w:val="0"/>
        </w:rPr>
        <w:t>.-</w:t>
      </w:r>
      <w:r>
        <w:rPr>
          <w:rFonts w:hAnsi="Arial" w:hint="default"/>
          <w:sz w:val="24"/>
          <w:szCs w:val="24"/>
          <w:rtl w:val="0"/>
          <w:lang w:val="ru-RU"/>
        </w:rPr>
        <w:t>П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>Миссики и др</w:t>
      </w:r>
      <w:r>
        <w:rPr>
          <w:rFonts w:ascii="Arial"/>
          <w:sz w:val="24"/>
          <w:szCs w:val="24"/>
          <w:rtl w:val="0"/>
        </w:rPr>
        <w:t>.</w:t>
      </w:r>
    </w:p>
    <w:p>
      <w:pPr>
        <w:pStyle w:val="Текстовый блок"/>
        <w:widowControl w:val="0"/>
        <w:tabs>
          <w:tab w:val="left" w:pos="8789"/>
          <w:tab w:val="left" w:pos="8849"/>
        </w:tabs>
        <w:spacing w:after="0" w:line="240" w:lineRule="auto"/>
        <w:ind w:firstLine="709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ru-RU"/>
        </w:rPr>
        <w:t>В качестве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 xml:space="preserve">эмпирической основы </w:t>
      </w:r>
      <w:r>
        <w:rPr>
          <w:rFonts w:hAnsi="Arial" w:hint="default"/>
          <w:sz w:val="24"/>
          <w:szCs w:val="24"/>
          <w:rtl w:val="0"/>
          <w:lang w:val="ru-RU"/>
        </w:rPr>
        <w:t xml:space="preserve">были использованы материалы </w:t>
      </w:r>
      <w:r>
        <w:rPr>
          <w:rFonts w:hAnsi="Arial" w:hint="default"/>
          <w:sz w:val="24"/>
          <w:szCs w:val="24"/>
          <w:rtl w:val="0"/>
          <w:lang w:val="ru-RU"/>
        </w:rPr>
        <w:t xml:space="preserve"> трех национальных общественно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 xml:space="preserve">политических </w:t>
      </w:r>
      <w:r>
        <w:rPr>
          <w:rFonts w:hAnsi="Arial" w:hint="default"/>
          <w:sz w:val="24"/>
          <w:szCs w:val="24"/>
          <w:rtl w:val="0"/>
          <w:lang w:val="ru-RU"/>
        </w:rPr>
        <w:t>газет “</w:t>
      </w:r>
      <w:r>
        <w:rPr>
          <w:rFonts w:ascii="Arial"/>
          <w:sz w:val="24"/>
          <w:szCs w:val="24"/>
          <w:rtl w:val="0"/>
          <w:lang w:val="en-US"/>
        </w:rPr>
        <w:t>Liberation</w:t>
      </w:r>
      <w:r>
        <w:rPr>
          <w:rFonts w:hAnsi="Arial" w:hint="default"/>
          <w:sz w:val="24"/>
          <w:szCs w:val="24"/>
          <w:rtl w:val="0"/>
          <w:lang w:val="ru-RU"/>
        </w:rPr>
        <w:t>”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“</w:t>
      </w:r>
      <w:r>
        <w:rPr>
          <w:rFonts w:ascii="Arial"/>
          <w:sz w:val="24"/>
          <w:szCs w:val="24"/>
          <w:rtl w:val="0"/>
          <w:lang w:val="en-US"/>
        </w:rPr>
        <w:t>Le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  <w:lang w:val="en-US"/>
        </w:rPr>
        <w:t>Figaro</w:t>
      </w:r>
      <w:r>
        <w:rPr>
          <w:rFonts w:hAnsi="Arial" w:hint="default"/>
          <w:sz w:val="24"/>
          <w:szCs w:val="24"/>
          <w:rtl w:val="0"/>
          <w:lang w:val="ru-RU"/>
        </w:rPr>
        <w:t>” и “</w:t>
      </w:r>
      <w:r>
        <w:rPr>
          <w:rFonts w:ascii="Arial"/>
          <w:sz w:val="24"/>
          <w:szCs w:val="24"/>
          <w:rtl w:val="0"/>
          <w:lang w:val="en-US"/>
        </w:rPr>
        <w:t>Le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  <w:lang w:val="en-US"/>
        </w:rPr>
        <w:t>Monde</w:t>
      </w:r>
      <w:r>
        <w:rPr>
          <w:rFonts w:hAnsi="Arial" w:hint="default"/>
          <w:sz w:val="24"/>
          <w:szCs w:val="24"/>
          <w:rtl w:val="0"/>
          <w:lang w:val="ru-RU"/>
        </w:rPr>
        <w:t>”</w:t>
      </w:r>
      <w:r>
        <w:rPr>
          <w:rFonts w:ascii="Arial"/>
          <w:sz w:val="24"/>
          <w:szCs w:val="24"/>
          <w:rtl w:val="0"/>
        </w:rPr>
        <w:t>.</w:t>
      </w:r>
    </w:p>
    <w:p>
      <w:pPr>
        <w:pStyle w:val="Текстовый блок"/>
        <w:widowControl w:val="0"/>
        <w:tabs>
          <w:tab w:val="left" w:pos="8789"/>
          <w:tab w:val="left" w:pos="8849"/>
        </w:tabs>
        <w:spacing w:after="0" w:line="240" w:lineRule="auto"/>
        <w:ind w:firstLine="709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>Хронологические рамки</w:t>
      </w:r>
      <w:r>
        <w:rPr>
          <w:rFonts w:hAnsi="Arial" w:hint="default"/>
          <w:sz w:val="24"/>
          <w:szCs w:val="24"/>
          <w:rtl w:val="0"/>
          <w:lang w:val="ru-RU"/>
        </w:rPr>
        <w:t xml:space="preserve"> исследования охватывают период с мая </w:t>
      </w:r>
      <w:r>
        <w:rPr>
          <w:rFonts w:ascii="Arial"/>
          <w:sz w:val="24"/>
          <w:szCs w:val="24"/>
          <w:rtl w:val="0"/>
        </w:rPr>
        <w:t xml:space="preserve">2014 </w:t>
      </w:r>
      <w:r>
        <w:rPr>
          <w:rFonts w:hAnsi="Arial" w:hint="default"/>
          <w:sz w:val="24"/>
          <w:szCs w:val="24"/>
          <w:rtl w:val="0"/>
          <w:lang w:val="ru-RU"/>
        </w:rPr>
        <w:t xml:space="preserve">по май </w:t>
      </w:r>
      <w:r>
        <w:rPr>
          <w:rFonts w:ascii="Arial"/>
          <w:sz w:val="24"/>
          <w:szCs w:val="24"/>
          <w:rtl w:val="0"/>
        </w:rPr>
        <w:t xml:space="preserve">2015 </w:t>
      </w:r>
      <w:r>
        <w:rPr>
          <w:rFonts w:hAnsi="Arial" w:hint="default"/>
          <w:sz w:val="24"/>
          <w:szCs w:val="24"/>
          <w:rtl w:val="0"/>
          <w:lang w:val="ru-RU"/>
        </w:rPr>
        <w:t>года</w:t>
      </w:r>
      <w:r>
        <w:rPr>
          <w:rFonts w:ascii="Arial"/>
          <w:sz w:val="24"/>
          <w:szCs w:val="24"/>
          <w:rtl w:val="0"/>
        </w:rPr>
        <w:t>.</w:t>
      </w:r>
    </w:p>
    <w:p>
      <w:pPr>
        <w:pStyle w:val="Текстовый блок"/>
        <w:widowControl w:val="0"/>
        <w:tabs>
          <w:tab w:val="left" w:pos="8789"/>
          <w:tab w:val="left" w:pos="8849"/>
        </w:tabs>
        <w:spacing w:after="0" w:line="240" w:lineRule="auto"/>
        <w:ind w:firstLine="709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>Методологическая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>база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hAnsi="Arial" w:hint="default"/>
          <w:sz w:val="24"/>
          <w:szCs w:val="24"/>
          <w:rtl w:val="0"/>
          <w:lang w:val="ru-RU"/>
        </w:rPr>
        <w:t>заключается в последовательном использовании следующих методов</w:t>
      </w:r>
      <w:r>
        <w:rPr>
          <w:rFonts w:ascii="Arial"/>
          <w:sz w:val="24"/>
          <w:szCs w:val="24"/>
          <w:rtl w:val="0"/>
        </w:rPr>
        <w:t xml:space="preserve">: </w:t>
      </w:r>
      <w:r>
        <w:rPr>
          <w:rFonts w:hAnsi="Arial" w:hint="default"/>
          <w:sz w:val="24"/>
          <w:szCs w:val="24"/>
          <w:rtl w:val="0"/>
          <w:lang w:val="ru-RU"/>
        </w:rPr>
        <w:t>поиска научной информации по теме исследования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синтеза ключевых положений в тексте данной работы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постановка актуальной проблемы</w:t>
      </w:r>
      <w:r>
        <w:rPr>
          <w:rFonts w:ascii="Arial"/>
          <w:sz w:val="24"/>
          <w:szCs w:val="24"/>
          <w:rtl w:val="0"/>
        </w:rPr>
        <w:t>.</w:t>
      </w:r>
    </w:p>
    <w:p>
      <w:pPr>
        <w:pStyle w:val="Текстовый блок"/>
        <w:widowControl w:val="0"/>
        <w:tabs>
          <w:tab w:val="left" w:pos="8789"/>
          <w:tab w:val="left" w:pos="8849"/>
        </w:tabs>
        <w:spacing w:after="0" w:line="240" w:lineRule="auto"/>
        <w:ind w:firstLine="709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ru-RU"/>
        </w:rPr>
        <w:t>Задачи эмпирического характера выполнялись при использовании методов контент</w:t>
      </w:r>
      <w:r>
        <w:rPr>
          <w:rFonts w:ascii="Arial"/>
          <w:sz w:val="24"/>
          <w:szCs w:val="24"/>
          <w:rtl w:val="0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анализа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сравнения и прогнозирования</w:t>
      </w:r>
      <w:r>
        <w:rPr>
          <w:rFonts w:ascii="Arial"/>
          <w:sz w:val="24"/>
          <w:szCs w:val="24"/>
          <w:rtl w:val="0"/>
        </w:rPr>
        <w:t xml:space="preserve">. </w:t>
      </w:r>
    </w:p>
    <w:p>
      <w:pPr>
        <w:pStyle w:val="Текстовый блок"/>
        <w:spacing w:after="0" w:line="240" w:lineRule="auto"/>
        <w:ind w:firstLine="709"/>
        <w:jc w:val="both"/>
      </w:pP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>Структура работы</w:t>
      </w:r>
      <w:r>
        <w:rPr>
          <w:rFonts w:hAnsi="Arial" w:hint="default"/>
          <w:sz w:val="24"/>
          <w:szCs w:val="24"/>
          <w:rtl w:val="0"/>
          <w:lang w:val="ru-RU"/>
        </w:rPr>
        <w:t xml:space="preserve"> обусловлена поставленными целями и задачами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служит рациональному их выполнению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состоит из введения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двух глав</w:t>
      </w:r>
      <w:r>
        <w:rPr>
          <w:rFonts w:ascii="Arial"/>
          <w:sz w:val="24"/>
          <w:szCs w:val="24"/>
          <w:rtl w:val="0"/>
        </w:rPr>
        <w:t xml:space="preserve">: </w:t>
      </w:r>
      <w:r>
        <w:rPr>
          <w:rFonts w:hAnsi="Arial" w:hint="default"/>
          <w:sz w:val="24"/>
          <w:szCs w:val="24"/>
          <w:rtl w:val="0"/>
          <w:lang w:val="ru-RU"/>
        </w:rPr>
        <w:t>теоретической и практической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заключения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списка использованной литературы и приложения</w:t>
      </w:r>
      <w:r>
        <w:rPr>
          <w:rFonts w:ascii="Arial"/>
          <w:sz w:val="24"/>
          <w:szCs w:val="24"/>
          <w:rtl w:val="0"/>
        </w:rPr>
        <w:t>.</w:t>
      </w: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