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D" w:rsidRPr="0032578F" w:rsidRDefault="00B6647D" w:rsidP="009C32D0">
      <w:pPr>
        <w:spacing w:line="276" w:lineRule="auto"/>
        <w:jc w:val="center"/>
        <w:rPr>
          <w:rFonts w:cs="Arial"/>
          <w:b/>
          <w:sz w:val="24"/>
        </w:rPr>
      </w:pPr>
      <w:r w:rsidRPr="0032578F">
        <w:rPr>
          <w:rFonts w:cs="Arial"/>
          <w:b/>
          <w:sz w:val="24"/>
        </w:rPr>
        <w:t>Аннотация выпускной квалификационной работы</w:t>
      </w:r>
    </w:p>
    <w:p w:rsidR="00BD0BEE" w:rsidRPr="0032578F" w:rsidRDefault="00BD0BEE" w:rsidP="009C32D0">
      <w:pPr>
        <w:spacing w:line="276" w:lineRule="auto"/>
        <w:jc w:val="center"/>
        <w:rPr>
          <w:rFonts w:cs="Arial"/>
          <w:b/>
          <w:sz w:val="24"/>
        </w:rPr>
      </w:pPr>
      <w:r w:rsidRPr="0032578F">
        <w:rPr>
          <w:rFonts w:cs="Arial"/>
          <w:b/>
          <w:sz w:val="24"/>
        </w:rPr>
        <w:t>Гудковой Татьяна Владиславовны</w:t>
      </w:r>
    </w:p>
    <w:p w:rsidR="00B6647D" w:rsidRPr="0032578F" w:rsidRDefault="00B6647D" w:rsidP="009C32D0">
      <w:pPr>
        <w:spacing w:line="276" w:lineRule="auto"/>
        <w:jc w:val="center"/>
        <w:rPr>
          <w:rFonts w:cs="Arial"/>
          <w:b/>
          <w:sz w:val="24"/>
        </w:rPr>
      </w:pPr>
      <w:r w:rsidRPr="0032578F">
        <w:rPr>
          <w:rFonts w:cs="Arial"/>
          <w:b/>
          <w:sz w:val="24"/>
        </w:rPr>
        <w:t>«</w:t>
      </w:r>
      <w:r w:rsidR="0032578F">
        <w:rPr>
          <w:rFonts w:eastAsia="Times New Roman" w:cs="Arial"/>
          <w:b/>
          <w:color w:val="000000"/>
          <w:sz w:val="24"/>
        </w:rPr>
        <w:t xml:space="preserve">АНТИКРИЗИСНЫЙ </w:t>
      </w:r>
      <w:r w:rsidR="0032578F">
        <w:rPr>
          <w:rFonts w:eastAsia="Times New Roman" w:cs="Arial"/>
          <w:b/>
          <w:color w:val="000000"/>
          <w:sz w:val="24"/>
          <w:lang w:val="en-US"/>
        </w:rPr>
        <w:t>PR</w:t>
      </w:r>
      <w:r w:rsidR="0032578F" w:rsidRPr="0032578F">
        <w:rPr>
          <w:rFonts w:eastAsia="Times New Roman" w:cs="Arial"/>
          <w:b/>
          <w:color w:val="000000"/>
          <w:sz w:val="24"/>
        </w:rPr>
        <w:t xml:space="preserve"> </w:t>
      </w:r>
      <w:r w:rsidR="0032578F">
        <w:rPr>
          <w:rFonts w:eastAsia="Times New Roman" w:cs="Arial"/>
          <w:b/>
          <w:color w:val="000000"/>
          <w:sz w:val="24"/>
        </w:rPr>
        <w:t>В ПОЛИТИЧЕСКОЙ СФЕРЕ</w:t>
      </w:r>
      <w:r w:rsidR="00BD0BEE" w:rsidRPr="0032578F">
        <w:rPr>
          <w:rFonts w:eastAsia="Times New Roman" w:cs="Arial"/>
          <w:b/>
          <w:color w:val="000000"/>
          <w:sz w:val="24"/>
        </w:rPr>
        <w:t>»</w:t>
      </w:r>
    </w:p>
    <w:p w:rsidR="00B6647D" w:rsidRPr="0032578F" w:rsidRDefault="00B6647D" w:rsidP="009C32D0">
      <w:pPr>
        <w:spacing w:line="276" w:lineRule="auto"/>
        <w:jc w:val="center"/>
        <w:rPr>
          <w:rFonts w:cs="Arial"/>
          <w:b/>
          <w:sz w:val="24"/>
        </w:rPr>
      </w:pPr>
      <w:r w:rsidRPr="0032578F">
        <w:rPr>
          <w:rFonts w:cs="Arial"/>
          <w:b/>
          <w:sz w:val="24"/>
        </w:rPr>
        <w:t>Н. рук. –</w:t>
      </w:r>
      <w:r w:rsidR="00BD0BEE" w:rsidRPr="0032578F">
        <w:rPr>
          <w:rFonts w:cs="Arial"/>
          <w:b/>
          <w:sz w:val="24"/>
        </w:rPr>
        <w:t xml:space="preserve"> </w:t>
      </w:r>
      <w:proofErr w:type="spellStart"/>
      <w:r w:rsidR="00BD0BEE" w:rsidRPr="0032578F">
        <w:rPr>
          <w:rFonts w:cs="Arial"/>
          <w:b/>
          <w:sz w:val="24"/>
        </w:rPr>
        <w:t>Минтусов</w:t>
      </w:r>
      <w:proofErr w:type="spellEnd"/>
      <w:r w:rsidR="00BD0BEE" w:rsidRPr="0032578F">
        <w:rPr>
          <w:rFonts w:cs="Arial"/>
          <w:b/>
          <w:sz w:val="24"/>
        </w:rPr>
        <w:t xml:space="preserve"> Игорь Евгеньевич</w:t>
      </w:r>
      <w:r w:rsidRPr="0032578F">
        <w:rPr>
          <w:rFonts w:cs="Arial"/>
          <w:b/>
          <w:sz w:val="24"/>
        </w:rPr>
        <w:t>, доцент</w:t>
      </w:r>
    </w:p>
    <w:p w:rsidR="0032578F" w:rsidRDefault="00B6647D" w:rsidP="009C32D0">
      <w:pPr>
        <w:spacing w:line="276" w:lineRule="auto"/>
        <w:jc w:val="center"/>
        <w:rPr>
          <w:rFonts w:cs="Arial"/>
          <w:b/>
          <w:color w:val="000000"/>
          <w:sz w:val="24"/>
        </w:rPr>
      </w:pPr>
      <w:r w:rsidRPr="0032578F">
        <w:rPr>
          <w:rFonts w:cs="Arial"/>
          <w:b/>
          <w:sz w:val="24"/>
        </w:rPr>
        <w:t xml:space="preserve">Кафедра связей с общественностью </w:t>
      </w:r>
      <w:r w:rsidR="00BD0BEE" w:rsidRPr="0032578F">
        <w:rPr>
          <w:rFonts w:cs="Arial"/>
          <w:b/>
          <w:color w:val="000000"/>
          <w:sz w:val="24"/>
        </w:rPr>
        <w:t>в политике и государственном управлении</w:t>
      </w:r>
    </w:p>
    <w:p w:rsidR="00B6647D" w:rsidRPr="0032578F" w:rsidRDefault="00B6647D" w:rsidP="009C32D0">
      <w:pPr>
        <w:spacing w:line="276" w:lineRule="auto"/>
        <w:jc w:val="center"/>
        <w:rPr>
          <w:rFonts w:cs="Arial"/>
          <w:b/>
          <w:color w:val="000000"/>
          <w:sz w:val="24"/>
        </w:rPr>
      </w:pPr>
      <w:r w:rsidRPr="0032578F">
        <w:rPr>
          <w:rFonts w:cs="Arial"/>
          <w:b/>
          <w:sz w:val="24"/>
        </w:rPr>
        <w:t>Заочная форма обучения</w:t>
      </w:r>
    </w:p>
    <w:p w:rsidR="00B6647D" w:rsidRPr="0032578F" w:rsidRDefault="00B6647D" w:rsidP="009C32D0">
      <w:pPr>
        <w:spacing w:line="276" w:lineRule="auto"/>
        <w:jc w:val="center"/>
        <w:rPr>
          <w:rFonts w:cs="Arial"/>
          <w:sz w:val="24"/>
        </w:rPr>
      </w:pPr>
    </w:p>
    <w:p w:rsidR="007C3F24" w:rsidRPr="0032578F" w:rsidRDefault="00B6647D" w:rsidP="009C32D0">
      <w:pPr>
        <w:spacing w:line="276" w:lineRule="auto"/>
        <w:ind w:firstLine="709"/>
        <w:jc w:val="both"/>
        <w:rPr>
          <w:rFonts w:eastAsia="Calibri" w:cs="Arial"/>
          <w:kern w:val="2"/>
          <w:sz w:val="24"/>
          <w:lang w:eastAsia="ko-KR"/>
        </w:rPr>
      </w:pPr>
      <w:r w:rsidRPr="0032578F">
        <w:rPr>
          <w:rFonts w:cs="Arial"/>
          <w:b/>
          <w:sz w:val="24"/>
        </w:rPr>
        <w:t>Актуальность</w:t>
      </w:r>
      <w:r w:rsidRPr="0032578F">
        <w:rPr>
          <w:rFonts w:cs="Arial"/>
          <w:sz w:val="24"/>
        </w:rPr>
        <w:t xml:space="preserve"> темы данной работы обусловлена тем, </w:t>
      </w:r>
      <w:r w:rsidR="00BD0BEE" w:rsidRPr="0032578F">
        <w:rPr>
          <w:rFonts w:cs="Arial"/>
          <w:sz w:val="24"/>
        </w:rPr>
        <w:t>что п</w:t>
      </w:r>
      <w:r w:rsidR="00BD0BEE" w:rsidRPr="0032578F">
        <w:rPr>
          <w:rFonts w:eastAsia="Calibri" w:cs="Arial"/>
          <w:kern w:val="2"/>
          <w:sz w:val="24"/>
          <w:lang w:eastAsia="ko-KR"/>
        </w:rPr>
        <w:t>роблему антикризисных стратегий нельзя считать решенной. С каждым годом в мире возникают все новые кризисы, которые заставляют специалистов дополнять и расширять стратегии кризисного управления. Любому специалисту по связям с общественностью просто необходимо обладать функциями кризисного менеджера, а также обладать достаточными знаниями в области кризисных коммуникаций, ведь ни один базисный PR-субъект не обладает стопроцентным иммунитетом к кризису. Кризис можно предугадать и предотвратить, но полностью избежать невозможно.</w:t>
      </w:r>
    </w:p>
    <w:p w:rsidR="007C3F24" w:rsidRPr="0032578F" w:rsidRDefault="00BD0BEE" w:rsidP="009C32D0">
      <w:pPr>
        <w:spacing w:line="276" w:lineRule="auto"/>
        <w:ind w:firstLine="709"/>
        <w:jc w:val="both"/>
        <w:rPr>
          <w:rFonts w:eastAsia="Calibri" w:cs="Arial"/>
          <w:kern w:val="2"/>
          <w:sz w:val="24"/>
          <w:lang w:eastAsia="ko-KR"/>
        </w:rPr>
      </w:pPr>
      <w:r w:rsidRPr="0032578F">
        <w:rPr>
          <w:rFonts w:eastAsia="Calibri" w:cs="Arial"/>
          <w:b/>
          <w:kern w:val="2"/>
          <w:sz w:val="24"/>
          <w:lang w:eastAsia="ko-KR"/>
        </w:rPr>
        <w:t>Теоретической базой исследования</w:t>
      </w:r>
      <w:r w:rsidRPr="0032578F">
        <w:rPr>
          <w:rFonts w:eastAsia="Calibri" w:cs="Arial"/>
          <w:kern w:val="2"/>
          <w:sz w:val="24"/>
          <w:lang w:eastAsia="ko-KR"/>
        </w:rPr>
        <w:t xml:space="preserve"> послужили работы Федотовой М.Г. «Связи с общественностью как антикризисный менеджмент», </w:t>
      </w:r>
      <w:proofErr w:type="spellStart"/>
      <w:r w:rsidRPr="0032578F">
        <w:rPr>
          <w:rFonts w:eastAsia="Calibri" w:cs="Arial"/>
          <w:kern w:val="2"/>
          <w:sz w:val="24"/>
          <w:lang w:eastAsia="ko-KR"/>
        </w:rPr>
        <w:t>Чумикова</w:t>
      </w:r>
      <w:proofErr w:type="spellEnd"/>
      <w:r w:rsidRPr="0032578F">
        <w:rPr>
          <w:rFonts w:eastAsia="Calibri" w:cs="Arial"/>
          <w:kern w:val="2"/>
          <w:sz w:val="24"/>
          <w:lang w:eastAsia="ko-KR"/>
        </w:rPr>
        <w:t xml:space="preserve"> А.Н. «Антикризисные коммуникации», Роберта </w:t>
      </w:r>
      <w:proofErr w:type="spellStart"/>
      <w:r w:rsidRPr="0032578F">
        <w:rPr>
          <w:rFonts w:eastAsia="Calibri" w:cs="Arial"/>
          <w:kern w:val="2"/>
          <w:sz w:val="24"/>
          <w:lang w:eastAsia="ko-KR"/>
        </w:rPr>
        <w:t>Улмера</w:t>
      </w:r>
      <w:proofErr w:type="spellEnd"/>
      <w:r w:rsidRPr="0032578F">
        <w:rPr>
          <w:rFonts w:eastAsia="Calibri" w:cs="Arial"/>
          <w:kern w:val="2"/>
          <w:sz w:val="24"/>
          <w:lang w:eastAsia="ko-KR"/>
        </w:rPr>
        <w:t xml:space="preserve"> и Тимоти </w:t>
      </w:r>
      <w:proofErr w:type="spellStart"/>
      <w:r w:rsidRPr="0032578F">
        <w:rPr>
          <w:rFonts w:eastAsia="Calibri" w:cs="Arial"/>
          <w:kern w:val="2"/>
          <w:sz w:val="24"/>
          <w:lang w:eastAsia="ko-KR"/>
        </w:rPr>
        <w:t>Селленау</w:t>
      </w:r>
      <w:proofErr w:type="spellEnd"/>
      <w:r w:rsidRPr="0032578F">
        <w:rPr>
          <w:rFonts w:eastAsia="Calibri" w:cs="Arial"/>
          <w:kern w:val="2"/>
          <w:sz w:val="24"/>
          <w:lang w:eastAsia="ko-KR"/>
        </w:rPr>
        <w:t xml:space="preserve"> «Эффективная кризисная коммуникация» и </w:t>
      </w:r>
      <w:proofErr w:type="spellStart"/>
      <w:r w:rsidRPr="0032578F">
        <w:rPr>
          <w:rFonts w:eastAsia="Calibri" w:cs="Arial"/>
          <w:kern w:val="2"/>
          <w:sz w:val="24"/>
          <w:lang w:eastAsia="ko-KR"/>
        </w:rPr>
        <w:t>Ольшевского</w:t>
      </w:r>
      <w:proofErr w:type="spellEnd"/>
      <w:r w:rsidRPr="0032578F">
        <w:rPr>
          <w:rFonts w:eastAsia="Calibri" w:cs="Arial"/>
          <w:kern w:val="2"/>
          <w:sz w:val="24"/>
          <w:lang w:eastAsia="ko-KR"/>
        </w:rPr>
        <w:t xml:space="preserve"> А. С. «Антикризисный PR и консалтинг». </w:t>
      </w:r>
    </w:p>
    <w:p w:rsidR="00BD0BEE" w:rsidRPr="0032578F" w:rsidRDefault="00BD0BEE" w:rsidP="009C32D0">
      <w:pPr>
        <w:spacing w:line="276" w:lineRule="auto"/>
        <w:ind w:firstLine="709"/>
        <w:jc w:val="both"/>
        <w:rPr>
          <w:rFonts w:cs="Arial"/>
          <w:sz w:val="24"/>
          <w:lang w:val="en-US"/>
        </w:rPr>
      </w:pPr>
      <w:r w:rsidRPr="0032578F">
        <w:rPr>
          <w:rFonts w:eastAsia="Calibri" w:cs="Arial"/>
          <w:b/>
          <w:kern w:val="2"/>
          <w:sz w:val="24"/>
          <w:lang w:eastAsia="ko-KR"/>
        </w:rPr>
        <w:t>Целью</w:t>
      </w:r>
      <w:r w:rsidRPr="0032578F">
        <w:rPr>
          <w:rFonts w:eastAsia="Calibri" w:cs="Arial"/>
          <w:kern w:val="2"/>
          <w:sz w:val="24"/>
          <w:lang w:eastAsia="ko-KR"/>
        </w:rPr>
        <w:t xml:space="preserve"> данной работы является изучение алгоритма и анализ аспектов антикризисных PR-действий и их фактического проявления в политической сфере.</w:t>
      </w:r>
      <w:r w:rsidR="007C3F24" w:rsidRPr="0032578F">
        <w:rPr>
          <w:rFonts w:eastAsia="Calibri" w:cs="Arial"/>
          <w:kern w:val="2"/>
          <w:sz w:val="24"/>
          <w:lang w:eastAsia="ko-KR"/>
        </w:rPr>
        <w:t xml:space="preserve"> </w:t>
      </w:r>
      <w:r w:rsidRPr="0032578F">
        <w:rPr>
          <w:rFonts w:cs="Arial"/>
          <w:sz w:val="24"/>
        </w:rPr>
        <w:t>Для достижения поставленной цели были решены следующие задачи:</w:t>
      </w:r>
    </w:p>
    <w:p w:rsidR="00BD0BEE" w:rsidRPr="0032578F" w:rsidRDefault="009C32D0" w:rsidP="009C32D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р</w:t>
      </w:r>
      <w:r w:rsidR="00BD0BEE" w:rsidRPr="0032578F">
        <w:rPr>
          <w:rFonts w:ascii="Arial" w:hAnsi="Arial" w:cs="Arial"/>
          <w:sz w:val="24"/>
        </w:rPr>
        <w:t>ассмотрено понятие, функции и задачи антикризисного PR</w:t>
      </w:r>
      <w:r>
        <w:rPr>
          <w:rFonts w:ascii="Arial" w:hAnsi="Arial" w:cs="Arial"/>
          <w:sz w:val="24"/>
        </w:rPr>
        <w:t>;</w:t>
      </w:r>
    </w:p>
    <w:p w:rsidR="00BD0BEE" w:rsidRPr="0032578F" w:rsidRDefault="009C32D0" w:rsidP="009C32D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</w:t>
      </w:r>
      <w:r w:rsidR="00BD0BEE" w:rsidRPr="0032578F">
        <w:rPr>
          <w:rFonts w:ascii="Arial" w:hAnsi="Arial" w:cs="Arial"/>
          <w:sz w:val="24"/>
        </w:rPr>
        <w:t>зучена антикризисная PR деятельность на примере действий специалистов по связям с общественность в конкретных ситуациях</w:t>
      </w:r>
      <w:r>
        <w:rPr>
          <w:rFonts w:ascii="Arial" w:hAnsi="Arial" w:cs="Arial"/>
          <w:sz w:val="24"/>
        </w:rPr>
        <w:t>;</w:t>
      </w:r>
    </w:p>
    <w:p w:rsidR="00BD0BEE" w:rsidRPr="0032578F" w:rsidRDefault="009C32D0" w:rsidP="009C32D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32578F">
        <w:rPr>
          <w:rFonts w:ascii="Arial" w:hAnsi="Arial" w:cs="Arial"/>
          <w:sz w:val="24"/>
        </w:rPr>
        <w:t>и</w:t>
      </w:r>
      <w:r w:rsidR="00BD0BEE" w:rsidRPr="0032578F">
        <w:rPr>
          <w:rFonts w:ascii="Arial" w:hAnsi="Arial" w:cs="Arial"/>
          <w:sz w:val="24"/>
        </w:rPr>
        <w:t>зучена модель информационного управления в период кризисов</w:t>
      </w:r>
      <w:r>
        <w:rPr>
          <w:rFonts w:ascii="Arial" w:hAnsi="Arial" w:cs="Arial"/>
          <w:sz w:val="24"/>
        </w:rPr>
        <w:t>;</w:t>
      </w:r>
    </w:p>
    <w:p w:rsidR="00BD0BEE" w:rsidRPr="0032578F" w:rsidRDefault="009C32D0" w:rsidP="009C32D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BD0BEE" w:rsidRPr="0032578F">
        <w:rPr>
          <w:rFonts w:ascii="Arial" w:hAnsi="Arial" w:cs="Arial"/>
          <w:sz w:val="24"/>
        </w:rPr>
        <w:t>ассмотрены приемы выхода из кризисной ситуации на примере крупнейших кризисов политических систем стран мира.</w:t>
      </w:r>
    </w:p>
    <w:p w:rsidR="00BD0BEE" w:rsidRPr="0032578F" w:rsidRDefault="00BD0BEE" w:rsidP="009C32D0">
      <w:pPr>
        <w:spacing w:line="276" w:lineRule="auto"/>
        <w:ind w:firstLine="709"/>
        <w:jc w:val="both"/>
        <w:rPr>
          <w:rFonts w:cs="Arial"/>
          <w:sz w:val="24"/>
        </w:rPr>
      </w:pPr>
      <w:r w:rsidRPr="0032578F">
        <w:rPr>
          <w:rFonts w:cs="Arial"/>
          <w:b/>
          <w:sz w:val="24"/>
        </w:rPr>
        <w:t>Объектом</w:t>
      </w:r>
      <w:r w:rsidRPr="0032578F">
        <w:rPr>
          <w:rFonts w:cs="Arial"/>
          <w:sz w:val="24"/>
        </w:rPr>
        <w:t xml:space="preserve"> исследования являются PR коммуникации в политической сфере. </w:t>
      </w:r>
      <w:r w:rsidRPr="0032578F">
        <w:rPr>
          <w:rFonts w:cs="Arial"/>
          <w:b/>
          <w:sz w:val="24"/>
        </w:rPr>
        <w:t>Предметом</w:t>
      </w:r>
      <w:r w:rsidRPr="0032578F">
        <w:rPr>
          <w:rFonts w:cs="Arial"/>
          <w:sz w:val="24"/>
        </w:rPr>
        <w:t xml:space="preserve"> исследования являются антикризисные PR-коммуникации и их составляющие на уровне информационного управления в кризисной ситуации. </w:t>
      </w:r>
    </w:p>
    <w:p w:rsidR="007C3F24" w:rsidRPr="0032578F" w:rsidRDefault="00B6647D" w:rsidP="009C32D0">
      <w:pPr>
        <w:spacing w:line="276" w:lineRule="auto"/>
        <w:ind w:firstLine="709"/>
        <w:jc w:val="both"/>
        <w:rPr>
          <w:rFonts w:cs="Arial"/>
          <w:sz w:val="24"/>
        </w:rPr>
      </w:pPr>
      <w:r w:rsidRPr="0032578F">
        <w:rPr>
          <w:rFonts w:cs="Arial"/>
          <w:sz w:val="24"/>
        </w:rPr>
        <w:t xml:space="preserve">Основные </w:t>
      </w:r>
      <w:r w:rsidRPr="0032578F">
        <w:rPr>
          <w:rFonts w:cs="Arial"/>
          <w:b/>
          <w:sz w:val="24"/>
        </w:rPr>
        <w:t>методы</w:t>
      </w:r>
      <w:r w:rsidRPr="0032578F">
        <w:rPr>
          <w:rFonts w:cs="Arial"/>
          <w:sz w:val="24"/>
        </w:rPr>
        <w:t xml:space="preserve"> исследования: </w:t>
      </w:r>
      <w:r w:rsidR="00BD0BEE" w:rsidRPr="0032578F">
        <w:rPr>
          <w:rFonts w:cs="Arial"/>
          <w:sz w:val="24"/>
        </w:rPr>
        <w:t>включенное наблюдение, метод анализа документов и опрос.</w:t>
      </w:r>
    </w:p>
    <w:p w:rsidR="00F45CC7" w:rsidRPr="0032578F" w:rsidRDefault="00B6647D" w:rsidP="009C32D0">
      <w:pPr>
        <w:spacing w:line="276" w:lineRule="auto"/>
        <w:ind w:firstLine="709"/>
        <w:jc w:val="both"/>
        <w:rPr>
          <w:rFonts w:cs="Arial"/>
          <w:sz w:val="24"/>
        </w:rPr>
      </w:pPr>
      <w:r w:rsidRPr="0032578F">
        <w:rPr>
          <w:rFonts w:cs="Arial"/>
          <w:b/>
          <w:sz w:val="24"/>
        </w:rPr>
        <w:t>Эмпирическую</w:t>
      </w:r>
      <w:r w:rsidRPr="0032578F">
        <w:rPr>
          <w:rFonts w:cs="Arial"/>
          <w:sz w:val="24"/>
        </w:rPr>
        <w:t xml:space="preserve"> базу составили </w:t>
      </w:r>
      <w:r w:rsidR="00BD0BEE" w:rsidRPr="0032578F">
        <w:rPr>
          <w:rFonts w:cs="Arial"/>
          <w:sz w:val="24"/>
        </w:rPr>
        <w:t xml:space="preserve">статьи международных изданий, государственные сайты, </w:t>
      </w:r>
      <w:r w:rsidR="003F294B" w:rsidRPr="0032578F">
        <w:rPr>
          <w:rFonts w:cs="Arial"/>
          <w:sz w:val="24"/>
        </w:rPr>
        <w:t xml:space="preserve">сайты </w:t>
      </w:r>
      <w:r w:rsidR="00BD0BEE" w:rsidRPr="0032578F">
        <w:rPr>
          <w:rFonts w:cs="Arial"/>
          <w:sz w:val="24"/>
        </w:rPr>
        <w:t>предвыборных кампаний и партий</w:t>
      </w:r>
      <w:r w:rsidR="003F294B" w:rsidRPr="0032578F">
        <w:rPr>
          <w:rFonts w:cs="Arial"/>
          <w:sz w:val="24"/>
        </w:rPr>
        <w:t>, а также различн</w:t>
      </w:r>
      <w:r w:rsidR="00BD0BEE" w:rsidRPr="0032578F">
        <w:rPr>
          <w:rFonts w:cs="Arial"/>
          <w:sz w:val="24"/>
        </w:rPr>
        <w:t>ые интернет порталы о политике и кризисах.</w:t>
      </w:r>
    </w:p>
    <w:p w:rsidR="007C3F24" w:rsidRPr="0032578F" w:rsidRDefault="00B6647D" w:rsidP="009C32D0">
      <w:pPr>
        <w:spacing w:line="276" w:lineRule="auto"/>
        <w:ind w:firstLine="709"/>
        <w:jc w:val="both"/>
        <w:rPr>
          <w:rFonts w:cs="Arial"/>
          <w:sz w:val="24"/>
        </w:rPr>
      </w:pPr>
      <w:r w:rsidRPr="0032578F">
        <w:rPr>
          <w:rFonts w:cs="Arial"/>
          <w:b/>
          <w:sz w:val="24"/>
        </w:rPr>
        <w:t>Структура</w:t>
      </w:r>
      <w:r w:rsidR="00F45CC7" w:rsidRPr="0032578F">
        <w:rPr>
          <w:rFonts w:cs="Arial"/>
          <w:b/>
          <w:sz w:val="24"/>
        </w:rPr>
        <w:t xml:space="preserve"> </w:t>
      </w:r>
      <w:r w:rsidR="00F45CC7" w:rsidRPr="0032578F">
        <w:rPr>
          <w:rFonts w:cs="Arial"/>
          <w:sz w:val="24"/>
        </w:rPr>
        <w:t xml:space="preserve"> рабо</w:t>
      </w:r>
      <w:r w:rsidR="007C3F24" w:rsidRPr="0032578F">
        <w:rPr>
          <w:rFonts w:cs="Arial"/>
          <w:sz w:val="24"/>
        </w:rPr>
        <w:t>ты представлена введением, двумя</w:t>
      </w:r>
      <w:r w:rsidR="00F45CC7" w:rsidRPr="0032578F">
        <w:rPr>
          <w:rFonts w:cs="Arial"/>
          <w:sz w:val="24"/>
        </w:rPr>
        <w:t xml:space="preserve"> главами, заключением, списком литературы и приложением. </w:t>
      </w:r>
      <w:r w:rsidR="007C3F24" w:rsidRPr="0032578F">
        <w:rPr>
          <w:rFonts w:cs="Arial"/>
          <w:sz w:val="24"/>
        </w:rPr>
        <w:t xml:space="preserve">Первая глава выпускной квалификационной работы раскрывает теоретические аспекты </w:t>
      </w:r>
      <w:proofErr w:type="gramStart"/>
      <w:r w:rsidR="007C3F24" w:rsidRPr="0032578F">
        <w:rPr>
          <w:rFonts w:cs="Arial"/>
          <w:sz w:val="24"/>
        </w:rPr>
        <w:t>антикризисного</w:t>
      </w:r>
      <w:proofErr w:type="gramEnd"/>
      <w:r w:rsidR="007C3F24" w:rsidRPr="0032578F">
        <w:rPr>
          <w:rFonts w:cs="Arial"/>
          <w:sz w:val="24"/>
        </w:rPr>
        <w:t xml:space="preserve"> PR, кризисных коммуникаций и теории и практики связей с общественностью. Рассматривается алгоритм работы специалиста по связям с общественностью в кризисной ситуации</w:t>
      </w:r>
      <w:proofErr w:type="gramStart"/>
      <w:r w:rsidR="007C3F24" w:rsidRPr="0032578F">
        <w:rPr>
          <w:rFonts w:cs="Arial"/>
          <w:sz w:val="24"/>
        </w:rPr>
        <w:t xml:space="preserve"> В</w:t>
      </w:r>
      <w:proofErr w:type="gramEnd"/>
      <w:r w:rsidR="007C3F24" w:rsidRPr="0032578F">
        <w:rPr>
          <w:rFonts w:cs="Arial"/>
          <w:sz w:val="24"/>
        </w:rPr>
        <w:t>о второй главе выявляется структура антикризисных коммуникаций в политической сфере, рассматриваются приемы выхода из кризиса, а также анализируется эффективность использования инструментов PR.</w:t>
      </w:r>
    </w:p>
    <w:p w:rsidR="00A734CA" w:rsidRPr="0032578F" w:rsidRDefault="007C3F24" w:rsidP="009C32D0">
      <w:pPr>
        <w:spacing w:line="276" w:lineRule="auto"/>
        <w:ind w:firstLine="709"/>
        <w:contextualSpacing/>
        <w:jc w:val="both"/>
        <w:rPr>
          <w:rFonts w:cs="Arial"/>
          <w:sz w:val="24"/>
        </w:rPr>
      </w:pPr>
      <w:r w:rsidRPr="0032578F">
        <w:rPr>
          <w:rFonts w:cs="Arial"/>
          <w:sz w:val="24"/>
        </w:rPr>
        <w:t xml:space="preserve">На основании практических исследований, описанных во второй главе, </w:t>
      </w:r>
      <w:r w:rsidRPr="0032578F">
        <w:rPr>
          <w:rFonts w:cs="Arial"/>
          <w:sz w:val="24"/>
        </w:rPr>
        <w:br/>
        <w:t xml:space="preserve">и теоретических положений первой главы сделаны определенные выводы, </w:t>
      </w:r>
      <w:r w:rsidRPr="0032578F">
        <w:rPr>
          <w:rFonts w:cs="Arial"/>
          <w:sz w:val="24"/>
        </w:rPr>
        <w:lastRenderedPageBreak/>
        <w:t>представленные в заключении работы.</w:t>
      </w:r>
    </w:p>
    <w:sectPr w:rsidR="00A734CA" w:rsidRPr="0032578F" w:rsidSect="003D18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B9"/>
    <w:multiLevelType w:val="hybridMultilevel"/>
    <w:tmpl w:val="494C36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9DC73DD"/>
    <w:multiLevelType w:val="hybridMultilevel"/>
    <w:tmpl w:val="6278132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40E15E6"/>
    <w:multiLevelType w:val="hybridMultilevel"/>
    <w:tmpl w:val="38FC721A"/>
    <w:lvl w:ilvl="0" w:tplc="8BA8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33162"/>
    <w:multiLevelType w:val="hybridMultilevel"/>
    <w:tmpl w:val="458C5CE6"/>
    <w:lvl w:ilvl="0" w:tplc="38AE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65381"/>
    <w:multiLevelType w:val="hybridMultilevel"/>
    <w:tmpl w:val="FBF213D4"/>
    <w:lvl w:ilvl="0" w:tplc="6FACB8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7D"/>
    <w:rsid w:val="000A5F71"/>
    <w:rsid w:val="001F28DE"/>
    <w:rsid w:val="0032578F"/>
    <w:rsid w:val="003C4B41"/>
    <w:rsid w:val="003D183F"/>
    <w:rsid w:val="003D6BD5"/>
    <w:rsid w:val="003F294B"/>
    <w:rsid w:val="00586371"/>
    <w:rsid w:val="007C3F24"/>
    <w:rsid w:val="007E16D8"/>
    <w:rsid w:val="00932126"/>
    <w:rsid w:val="009C32D0"/>
    <w:rsid w:val="00A734CA"/>
    <w:rsid w:val="00B6647D"/>
    <w:rsid w:val="00B774E5"/>
    <w:rsid w:val="00BB2748"/>
    <w:rsid w:val="00BD0BEE"/>
    <w:rsid w:val="00C0296D"/>
    <w:rsid w:val="00D73842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D"/>
    <w:pPr>
      <w:widowControl w:val="0"/>
      <w:suppressAutoHyphens/>
      <w:spacing w:after="0"/>
      <w:ind w:left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47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D"/>
    <w:pPr>
      <w:widowControl w:val="0"/>
      <w:suppressAutoHyphens/>
      <w:spacing w:after="0"/>
      <w:ind w:left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47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2394-999D-4D44-A8AD-4705779E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Прохоровы</dc:creator>
  <cp:lastModifiedBy>Андрей</cp:lastModifiedBy>
  <cp:revision>3</cp:revision>
  <dcterms:created xsi:type="dcterms:W3CDTF">2015-05-08T12:55:00Z</dcterms:created>
  <dcterms:modified xsi:type="dcterms:W3CDTF">2015-05-10T18:33:00Z</dcterms:modified>
</cp:coreProperties>
</file>