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8B" w:rsidRPr="00DF0A23" w:rsidRDefault="008A608B" w:rsidP="008A608B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Аннотация выпускной квалификационной работы </w:t>
      </w:r>
    </w:p>
    <w:p w:rsidR="008A608B" w:rsidRPr="00DF0A23" w:rsidRDefault="008A608B" w:rsidP="008A608B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>
        <w:rPr>
          <w:rFonts w:ascii="Arial" w:eastAsia="Times New Roman" w:hAnsi="Arial" w:cs="Arial"/>
          <w:b/>
          <w:color w:val="000000"/>
          <w:sz w:val="24"/>
          <w:lang w:val="ru-RU"/>
        </w:rPr>
        <w:t>Кебрякова Антона Олеговича</w:t>
      </w:r>
    </w:p>
    <w:p w:rsidR="008A608B" w:rsidRPr="00E11060" w:rsidRDefault="008A608B" w:rsidP="008A608B">
      <w:pPr>
        <w:spacing w:line="276" w:lineRule="auto"/>
        <w:jc w:val="center"/>
        <w:rPr>
          <w:lang w:val="ru-RU"/>
        </w:rPr>
      </w:pP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«</w:t>
      </w:r>
      <w:r w:rsidRPr="008A608B">
        <w:rPr>
          <w:rFonts w:ascii="Arial" w:eastAsia="Times New Roman" w:hAnsi="Arial" w:cs="Arial"/>
          <w:b/>
          <w:color w:val="000000"/>
          <w:sz w:val="24"/>
          <w:lang w:val="ru-RU"/>
        </w:rPr>
        <w:t>PR-ПОДДЕРЖКА ГОРОДСКОЙ ПРОГРАММЫ СТРОИТЕЛЬСТВА ХРАМОВЫХ КОМПЛЕКСОВ (НА ПРИМЕРЕ ПРОГРАММЫ СТРОИТЕЛЬСТВА 200 ХРАМОВ В ГОРОДЕ МОСКВЕ)</w:t>
      </w: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»</w:t>
      </w:r>
    </w:p>
    <w:p w:rsidR="008A608B" w:rsidRPr="00DF0A23" w:rsidRDefault="008A608B" w:rsidP="008A608B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Н. рук. –  </w:t>
      </w:r>
      <w:r>
        <w:rPr>
          <w:rFonts w:ascii="Arial" w:eastAsia="Times New Roman" w:hAnsi="Arial" w:cs="Arial"/>
          <w:b/>
          <w:color w:val="000000"/>
          <w:sz w:val="24"/>
          <w:lang w:val="ru-RU"/>
        </w:rPr>
        <w:t>Фи</w:t>
      </w:r>
      <w:r w:rsidR="00945BBC">
        <w:rPr>
          <w:rFonts w:ascii="Arial" w:eastAsia="Times New Roman" w:hAnsi="Arial" w:cs="Arial"/>
          <w:b/>
          <w:color w:val="000000"/>
          <w:sz w:val="24"/>
          <w:lang w:val="ru-RU"/>
        </w:rPr>
        <w:t>латова Ольга Георгиевна, кандидат философских наук</w:t>
      </w: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, доцент </w:t>
      </w:r>
    </w:p>
    <w:p w:rsidR="008A608B" w:rsidRPr="00DF0A23" w:rsidRDefault="008A608B" w:rsidP="008A608B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Кафедра св</w:t>
      </w:r>
      <w:r>
        <w:rPr>
          <w:rFonts w:ascii="Arial" w:eastAsia="Times New Roman" w:hAnsi="Arial" w:cs="Arial"/>
          <w:b/>
          <w:color w:val="000000"/>
          <w:sz w:val="24"/>
          <w:lang w:val="ru-RU"/>
        </w:rPr>
        <w:t>язей с общественностью в политике и государственном управлении</w:t>
      </w:r>
    </w:p>
    <w:p w:rsidR="00945BBC" w:rsidRPr="00945BBC" w:rsidRDefault="008A608B" w:rsidP="00945BBC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>
        <w:rPr>
          <w:rFonts w:ascii="Arial" w:eastAsia="Times New Roman" w:hAnsi="Arial" w:cs="Arial"/>
          <w:b/>
          <w:color w:val="000000"/>
          <w:sz w:val="24"/>
          <w:lang w:val="ru-RU"/>
        </w:rPr>
        <w:t>З</w:t>
      </w: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аочная форма обучения</w:t>
      </w:r>
    </w:p>
    <w:p w:rsidR="00945BBC" w:rsidRPr="00945BBC" w:rsidRDefault="00945BBC" w:rsidP="00945BBC">
      <w:pPr>
        <w:widowControl/>
        <w:tabs>
          <w:tab w:val="left" w:pos="360"/>
        </w:tabs>
        <w:wordWrap/>
        <w:spacing w:line="276" w:lineRule="auto"/>
        <w:ind w:firstLine="709"/>
        <w:contextualSpacing/>
        <w:rPr>
          <w:rFonts w:ascii="Arial" w:eastAsia="Times New Roman" w:hAnsi="Arial" w:cs="Arial"/>
          <w:color w:val="000000"/>
          <w:sz w:val="24"/>
          <w:lang w:val="ru-RU"/>
        </w:rPr>
      </w:pPr>
    </w:p>
    <w:p w:rsidR="007A3728" w:rsidRPr="007A3728" w:rsidRDefault="007A3728" w:rsidP="00945BBC">
      <w:pPr>
        <w:pStyle w:val="1"/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Актуальность темы исследования </w:t>
      </w:r>
      <w:r>
        <w:rPr>
          <w:rFonts w:ascii="Arial" w:hAnsi="Arial" w:cs="Arial"/>
          <w:b w:val="0"/>
          <w:sz w:val="24"/>
          <w:szCs w:val="24"/>
        </w:rPr>
        <w:t xml:space="preserve">определяется освоением административными структурами Русской Православной Церкви </w:t>
      </w:r>
      <w:r w:rsidRPr="00945BBC">
        <w:rPr>
          <w:rFonts w:ascii="Arial" w:hAnsi="Arial" w:cs="Arial"/>
          <w:b w:val="0"/>
          <w:sz w:val="24"/>
          <w:szCs w:val="24"/>
        </w:rPr>
        <w:t>PR-технологий, не использовавшихся ими ранее, и формирование</w:t>
      </w:r>
      <w:r w:rsidR="00511A96">
        <w:rPr>
          <w:rFonts w:ascii="Arial" w:hAnsi="Arial" w:cs="Arial"/>
          <w:b w:val="0"/>
          <w:sz w:val="24"/>
          <w:szCs w:val="24"/>
        </w:rPr>
        <w:t>м</w:t>
      </w:r>
      <w:r w:rsidRPr="00945BBC">
        <w:rPr>
          <w:rFonts w:ascii="Arial" w:hAnsi="Arial" w:cs="Arial"/>
          <w:b w:val="0"/>
          <w:sz w:val="24"/>
          <w:szCs w:val="24"/>
        </w:rPr>
        <w:t xml:space="preserve"> новых отношений с органами государственной власти и общественностью</w:t>
      </w:r>
      <w:r w:rsidR="00E11060">
        <w:rPr>
          <w:rFonts w:ascii="Arial" w:hAnsi="Arial" w:cs="Arial"/>
          <w:b w:val="0"/>
          <w:sz w:val="24"/>
          <w:szCs w:val="24"/>
        </w:rPr>
        <w:t xml:space="preserve">, связанными с </w:t>
      </w:r>
      <w:r>
        <w:rPr>
          <w:rFonts w:ascii="Arial" w:hAnsi="Arial" w:cs="Arial"/>
          <w:b w:val="0"/>
          <w:sz w:val="24"/>
          <w:szCs w:val="24"/>
        </w:rPr>
        <w:t xml:space="preserve"> начало</w:t>
      </w:r>
      <w:r w:rsidR="00E11060">
        <w:rPr>
          <w:rFonts w:ascii="Arial" w:hAnsi="Arial" w:cs="Arial"/>
          <w:b w:val="0"/>
          <w:sz w:val="24"/>
          <w:szCs w:val="24"/>
        </w:rPr>
        <w:t>м</w:t>
      </w:r>
      <w:r>
        <w:rPr>
          <w:rFonts w:ascii="Arial" w:hAnsi="Arial" w:cs="Arial"/>
          <w:b w:val="0"/>
          <w:sz w:val="24"/>
          <w:szCs w:val="24"/>
        </w:rPr>
        <w:t xml:space="preserve"> реализации программы строительства храмовых комплексов в городе Москве.</w:t>
      </w:r>
    </w:p>
    <w:p w:rsidR="00945BBC" w:rsidRPr="00945BBC" w:rsidRDefault="00945BBC" w:rsidP="00945BBC">
      <w:pPr>
        <w:pStyle w:val="1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945BBC">
        <w:rPr>
          <w:rFonts w:ascii="Arial" w:hAnsi="Arial" w:cs="Arial"/>
          <w:sz w:val="24"/>
          <w:szCs w:val="24"/>
        </w:rPr>
        <w:t>Объект исследования –</w:t>
      </w:r>
      <w:r w:rsidRPr="00945BBC">
        <w:rPr>
          <w:rFonts w:ascii="Arial" w:hAnsi="Arial" w:cs="Arial"/>
          <w:b w:val="0"/>
          <w:sz w:val="24"/>
          <w:szCs w:val="24"/>
        </w:rPr>
        <w:t xml:space="preserve"> PR-поддержка городской программы строительства храмовых комплексов.</w:t>
      </w:r>
    </w:p>
    <w:p w:rsidR="00945BBC" w:rsidRPr="00945BBC" w:rsidRDefault="00945BBC" w:rsidP="00945BBC">
      <w:pPr>
        <w:pStyle w:val="1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945BBC">
        <w:rPr>
          <w:rFonts w:ascii="Arial" w:hAnsi="Arial" w:cs="Arial"/>
          <w:sz w:val="24"/>
          <w:szCs w:val="24"/>
        </w:rPr>
        <w:t>Предмет</w:t>
      </w:r>
      <w:r w:rsidRPr="00945BBC">
        <w:rPr>
          <w:rFonts w:ascii="Arial" w:hAnsi="Arial" w:cs="Arial"/>
          <w:b w:val="0"/>
          <w:sz w:val="24"/>
          <w:szCs w:val="24"/>
        </w:rPr>
        <w:t xml:space="preserve"> – деятельность пресс-службы Финансово-хозяйственного управления Русской Православной Церкви и сторонников строительства храмов по PR-поддержке программы строительства храмовых комплексов в городе Москве.</w:t>
      </w:r>
    </w:p>
    <w:p w:rsidR="00945BBC" w:rsidRPr="00945BBC" w:rsidRDefault="00945BBC" w:rsidP="00945BBC">
      <w:pPr>
        <w:pStyle w:val="1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945BBC">
        <w:rPr>
          <w:rFonts w:ascii="Arial" w:hAnsi="Arial" w:cs="Arial"/>
          <w:sz w:val="24"/>
          <w:szCs w:val="24"/>
        </w:rPr>
        <w:t>Цель исследования:</w:t>
      </w:r>
      <w:r w:rsidRPr="00945BBC">
        <w:rPr>
          <w:rFonts w:ascii="Arial" w:hAnsi="Arial" w:cs="Arial"/>
          <w:b w:val="0"/>
          <w:sz w:val="24"/>
          <w:szCs w:val="24"/>
        </w:rPr>
        <w:t xml:space="preserve"> выявить технологии и инструменты продвижения информации о реализации городской программы строительства храмовых комплексов общественности.</w:t>
      </w:r>
    </w:p>
    <w:p w:rsidR="00945BBC" w:rsidRPr="00945BBC" w:rsidRDefault="00945BBC" w:rsidP="00511A96">
      <w:pPr>
        <w:pStyle w:val="1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945BBC">
        <w:rPr>
          <w:rFonts w:ascii="Arial" w:hAnsi="Arial" w:cs="Arial"/>
          <w:sz w:val="24"/>
          <w:szCs w:val="24"/>
        </w:rPr>
        <w:t>Задачи</w:t>
      </w:r>
      <w:r w:rsidRPr="00945BBC">
        <w:rPr>
          <w:rFonts w:ascii="Arial" w:hAnsi="Arial" w:cs="Arial"/>
          <w:b w:val="0"/>
          <w:sz w:val="24"/>
          <w:szCs w:val="24"/>
        </w:rPr>
        <w:t>:</w:t>
      </w:r>
    </w:p>
    <w:p w:rsidR="00945BBC" w:rsidRPr="00945BBC" w:rsidRDefault="00945BBC" w:rsidP="004B49FB">
      <w:pPr>
        <w:pStyle w:val="1"/>
        <w:numPr>
          <w:ilvl w:val="0"/>
          <w:numId w:val="2"/>
        </w:numPr>
        <w:spacing w:line="276" w:lineRule="auto"/>
        <w:ind w:left="142" w:hanging="142"/>
        <w:rPr>
          <w:rFonts w:ascii="Arial" w:hAnsi="Arial" w:cs="Arial"/>
          <w:b w:val="0"/>
          <w:sz w:val="24"/>
          <w:szCs w:val="24"/>
        </w:rPr>
      </w:pPr>
      <w:r w:rsidRPr="00945BBC">
        <w:rPr>
          <w:rFonts w:ascii="Arial" w:hAnsi="Arial" w:cs="Arial"/>
          <w:b w:val="0"/>
          <w:sz w:val="24"/>
          <w:szCs w:val="24"/>
        </w:rPr>
        <w:t>описать технологии и инструменты продвижения информации общественности;</w:t>
      </w:r>
    </w:p>
    <w:p w:rsidR="00945BBC" w:rsidRPr="00945BBC" w:rsidRDefault="00945BBC" w:rsidP="004B49FB">
      <w:pPr>
        <w:pStyle w:val="1"/>
        <w:numPr>
          <w:ilvl w:val="0"/>
          <w:numId w:val="2"/>
        </w:numPr>
        <w:spacing w:line="276" w:lineRule="auto"/>
        <w:ind w:left="142" w:hanging="142"/>
        <w:rPr>
          <w:rFonts w:ascii="Arial" w:hAnsi="Arial" w:cs="Arial"/>
          <w:b w:val="0"/>
          <w:sz w:val="24"/>
          <w:szCs w:val="24"/>
        </w:rPr>
      </w:pPr>
      <w:r w:rsidRPr="00945BBC">
        <w:rPr>
          <w:rFonts w:ascii="Arial" w:hAnsi="Arial" w:cs="Arial"/>
          <w:b w:val="0"/>
          <w:sz w:val="24"/>
          <w:szCs w:val="24"/>
        </w:rPr>
        <w:t>определить критерии оценки эффективности PR-поддержки городских программ;</w:t>
      </w:r>
    </w:p>
    <w:p w:rsidR="00945BBC" w:rsidRPr="00945BBC" w:rsidRDefault="00945BBC" w:rsidP="004B49FB">
      <w:pPr>
        <w:pStyle w:val="1"/>
        <w:numPr>
          <w:ilvl w:val="0"/>
          <w:numId w:val="2"/>
        </w:numPr>
        <w:spacing w:line="276" w:lineRule="auto"/>
        <w:ind w:left="142" w:hanging="142"/>
        <w:rPr>
          <w:rFonts w:ascii="Arial" w:hAnsi="Arial" w:cs="Arial"/>
          <w:b w:val="0"/>
          <w:sz w:val="24"/>
          <w:szCs w:val="24"/>
        </w:rPr>
      </w:pPr>
      <w:r w:rsidRPr="00945BBC">
        <w:rPr>
          <w:rFonts w:ascii="Arial" w:hAnsi="Arial" w:cs="Arial"/>
          <w:b w:val="0"/>
          <w:sz w:val="24"/>
          <w:szCs w:val="24"/>
        </w:rPr>
        <w:t>проанализировать деятельность пресс-службы Финансово-хозяйственного управления по PR-поддержке программы строительства храмовых комплексов в Москве;</w:t>
      </w:r>
    </w:p>
    <w:p w:rsidR="00945BBC" w:rsidRPr="00945BBC" w:rsidRDefault="00945BBC" w:rsidP="004B49FB">
      <w:pPr>
        <w:pStyle w:val="1"/>
        <w:numPr>
          <w:ilvl w:val="0"/>
          <w:numId w:val="2"/>
        </w:numPr>
        <w:spacing w:line="276" w:lineRule="auto"/>
        <w:ind w:left="142" w:hanging="142"/>
        <w:rPr>
          <w:rFonts w:ascii="Arial" w:hAnsi="Arial" w:cs="Arial"/>
          <w:b w:val="0"/>
          <w:sz w:val="24"/>
          <w:szCs w:val="24"/>
        </w:rPr>
      </w:pPr>
      <w:r w:rsidRPr="00945BBC">
        <w:rPr>
          <w:rFonts w:ascii="Arial" w:hAnsi="Arial" w:cs="Arial"/>
          <w:b w:val="0"/>
          <w:sz w:val="24"/>
          <w:szCs w:val="24"/>
        </w:rPr>
        <w:t>выявить технологии и инструменты продвижения информации о реализации программы строительства храмов основным группам общественности;</w:t>
      </w:r>
    </w:p>
    <w:p w:rsidR="00945BBC" w:rsidRPr="00945BBC" w:rsidRDefault="00945BBC" w:rsidP="004B49FB">
      <w:pPr>
        <w:pStyle w:val="a3"/>
        <w:numPr>
          <w:ilvl w:val="0"/>
          <w:numId w:val="2"/>
        </w:numPr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945BBC">
        <w:rPr>
          <w:rFonts w:ascii="Arial" w:hAnsi="Arial" w:cs="Arial"/>
          <w:sz w:val="24"/>
          <w:szCs w:val="24"/>
        </w:rPr>
        <w:t>изучить результаты и дать оценку PR-сопровождения программы «200 храмов»;</w:t>
      </w:r>
    </w:p>
    <w:p w:rsidR="00945BBC" w:rsidRDefault="00945BBC" w:rsidP="004B49FB">
      <w:pPr>
        <w:pStyle w:val="a3"/>
        <w:numPr>
          <w:ilvl w:val="0"/>
          <w:numId w:val="2"/>
        </w:numPr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945BBC">
        <w:rPr>
          <w:rFonts w:ascii="Arial" w:hAnsi="Arial" w:cs="Arial"/>
          <w:sz w:val="24"/>
          <w:szCs w:val="24"/>
        </w:rPr>
        <w:t>дать рекомендации по PR-поддержке программы строительства.</w:t>
      </w:r>
    </w:p>
    <w:p w:rsidR="004B49FB" w:rsidRPr="004B49FB" w:rsidRDefault="004B49FB" w:rsidP="004B49FB">
      <w:pPr>
        <w:pStyle w:val="a3"/>
        <w:spacing w:line="276" w:lineRule="auto"/>
        <w:ind w:left="0"/>
        <w:rPr>
          <w:rFonts w:ascii="Arial" w:hAnsi="Arial"/>
          <w:sz w:val="24"/>
          <w:szCs w:val="24"/>
        </w:rPr>
      </w:pPr>
      <w:r w:rsidRPr="004B49FB">
        <w:rPr>
          <w:rFonts w:ascii="Arial" w:hAnsi="Arial"/>
          <w:b/>
          <w:sz w:val="24"/>
          <w:szCs w:val="24"/>
        </w:rPr>
        <w:t>Эмпирической базой</w:t>
      </w:r>
      <w:r w:rsidRPr="004B49FB">
        <w:rPr>
          <w:rFonts w:ascii="Arial" w:hAnsi="Arial"/>
          <w:sz w:val="24"/>
          <w:szCs w:val="24"/>
        </w:rPr>
        <w:t xml:space="preserve"> исследования является деятельность пресс-службы Финансово-хозяйственного управления и движения «Сорок сороков», внутренние документы Финансово-хозяйственного управления, тексты докладов представителей Русской Православной Церкви, распоряжения Правительства Москвы, сайт программы «200 храмов» и публикации в средствах массовой информации</w:t>
      </w:r>
      <w:r>
        <w:rPr>
          <w:rFonts w:ascii="Arial" w:hAnsi="Arial"/>
          <w:sz w:val="24"/>
          <w:szCs w:val="24"/>
        </w:rPr>
        <w:t xml:space="preserve"> и социальных сетях</w:t>
      </w:r>
      <w:r w:rsidRPr="004B49FB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касающие</w:t>
      </w:r>
      <w:r w:rsidRPr="004B49FB">
        <w:rPr>
          <w:rFonts w:ascii="Arial" w:hAnsi="Arial"/>
          <w:sz w:val="24"/>
          <w:szCs w:val="24"/>
        </w:rPr>
        <w:t>ся темы исследования.</w:t>
      </w:r>
    </w:p>
    <w:p w:rsidR="004B49FB" w:rsidRPr="00A93635" w:rsidRDefault="004B49FB" w:rsidP="004B49FB">
      <w:pPr>
        <w:spacing w:line="276" w:lineRule="auto"/>
        <w:ind w:firstLine="709"/>
        <w:rPr>
          <w:rFonts w:ascii="Arial" w:hAnsi="Arial"/>
          <w:sz w:val="24"/>
          <w:lang w:val="ru-RU"/>
        </w:rPr>
      </w:pPr>
      <w:proofErr w:type="gramStart"/>
      <w:r w:rsidRPr="00A93635">
        <w:rPr>
          <w:rFonts w:ascii="Arial" w:hAnsi="Arial"/>
          <w:sz w:val="24"/>
          <w:lang w:val="ru-RU"/>
        </w:rPr>
        <w:t xml:space="preserve">При проведении </w:t>
      </w:r>
      <w:bookmarkStart w:id="0" w:name="_GoBack"/>
      <w:bookmarkEnd w:id="0"/>
      <w:r w:rsidRPr="00A93635">
        <w:rPr>
          <w:rFonts w:ascii="Arial" w:hAnsi="Arial"/>
          <w:sz w:val="24"/>
          <w:lang w:val="ru-RU"/>
        </w:rPr>
        <w:t>иссле</w:t>
      </w:r>
      <w:r w:rsidR="00896EF0" w:rsidRPr="00A93635">
        <w:rPr>
          <w:rFonts w:ascii="Arial" w:hAnsi="Arial"/>
          <w:sz w:val="24"/>
          <w:lang w:val="ru-RU"/>
        </w:rPr>
        <w:t>дования использовались</w:t>
      </w:r>
      <w:r w:rsidRPr="00A93635">
        <w:rPr>
          <w:rFonts w:ascii="Arial" w:hAnsi="Arial"/>
          <w:sz w:val="24"/>
          <w:lang w:val="ru-RU"/>
        </w:rPr>
        <w:t xml:space="preserve"> </w:t>
      </w:r>
      <w:r w:rsidRPr="00A93635">
        <w:rPr>
          <w:rFonts w:ascii="Arial" w:hAnsi="Arial"/>
          <w:b/>
          <w:sz w:val="24"/>
          <w:lang w:val="ru-RU"/>
        </w:rPr>
        <w:t>теоретические методы</w:t>
      </w:r>
      <w:r w:rsidRPr="00A93635">
        <w:rPr>
          <w:rFonts w:ascii="Arial" w:hAnsi="Arial"/>
          <w:sz w:val="24"/>
          <w:lang w:val="ru-RU"/>
        </w:rPr>
        <w:t xml:space="preserve">: анализ, синтез, сравнение, конкретизация, абстрагирование, обобщение, и </w:t>
      </w:r>
      <w:r w:rsidRPr="00A93635">
        <w:rPr>
          <w:rFonts w:ascii="Arial" w:hAnsi="Arial"/>
          <w:b/>
          <w:sz w:val="24"/>
          <w:lang w:val="ru-RU"/>
        </w:rPr>
        <w:t>эмпирические</w:t>
      </w:r>
      <w:r w:rsidRPr="00A93635">
        <w:rPr>
          <w:rFonts w:ascii="Arial" w:hAnsi="Arial"/>
          <w:sz w:val="24"/>
          <w:lang w:val="ru-RU"/>
        </w:rPr>
        <w:t>: анализ документов, опрос, наблюдение, интервью.</w:t>
      </w:r>
      <w:proofErr w:type="gramEnd"/>
    </w:p>
    <w:p w:rsidR="004B49FB" w:rsidRPr="004B49FB" w:rsidRDefault="004B49FB" w:rsidP="004B49FB">
      <w:pPr>
        <w:wordWrap/>
        <w:spacing w:line="276" w:lineRule="auto"/>
        <w:ind w:firstLine="709"/>
        <w:rPr>
          <w:rFonts w:ascii="Arial" w:hAnsi="Arial" w:cs="Arial"/>
          <w:sz w:val="24"/>
          <w:lang w:val="ru-RU"/>
        </w:rPr>
      </w:pPr>
      <w:r w:rsidRPr="00E11060">
        <w:rPr>
          <w:rFonts w:ascii="Arial" w:hAnsi="Arial" w:cs="Arial"/>
          <w:b/>
          <w:sz w:val="24"/>
          <w:lang w:val="ru-RU"/>
        </w:rPr>
        <w:t xml:space="preserve">Структура работы </w:t>
      </w:r>
      <w:r w:rsidRPr="00E11060">
        <w:rPr>
          <w:rFonts w:ascii="Arial" w:hAnsi="Arial" w:cs="Arial"/>
          <w:sz w:val="24"/>
          <w:lang w:val="ru-RU"/>
        </w:rPr>
        <w:t>состоит из введения</w:t>
      </w:r>
      <w:r>
        <w:rPr>
          <w:rFonts w:ascii="Arial" w:hAnsi="Arial" w:cs="Arial"/>
          <w:sz w:val="24"/>
          <w:lang w:val="ru-RU"/>
        </w:rPr>
        <w:t>,</w:t>
      </w:r>
      <w:r w:rsidRPr="00E11060">
        <w:rPr>
          <w:rFonts w:ascii="Arial" w:hAnsi="Arial" w:cs="Arial"/>
          <w:sz w:val="24"/>
          <w:lang w:val="ru-RU"/>
        </w:rPr>
        <w:t xml:space="preserve"> основной части, состоящей из двух глав</w:t>
      </w:r>
      <w:r>
        <w:rPr>
          <w:rFonts w:ascii="Arial" w:hAnsi="Arial" w:cs="Arial"/>
          <w:sz w:val="24"/>
          <w:lang w:val="ru-RU"/>
        </w:rPr>
        <w:t xml:space="preserve"> (теоретиче</w:t>
      </w:r>
      <w:r w:rsidR="00896EF0">
        <w:rPr>
          <w:rFonts w:ascii="Arial" w:hAnsi="Arial" w:cs="Arial"/>
          <w:sz w:val="24"/>
          <w:lang w:val="ru-RU"/>
        </w:rPr>
        <w:t>с</w:t>
      </w:r>
      <w:r>
        <w:rPr>
          <w:rFonts w:ascii="Arial" w:hAnsi="Arial" w:cs="Arial"/>
          <w:sz w:val="24"/>
          <w:lang w:val="ru-RU"/>
        </w:rPr>
        <w:t>кой и практической)</w:t>
      </w:r>
      <w:r w:rsidRPr="00E11060">
        <w:rPr>
          <w:rFonts w:ascii="Arial" w:hAnsi="Arial" w:cs="Arial"/>
          <w:sz w:val="24"/>
          <w:lang w:val="ru-RU"/>
        </w:rPr>
        <w:t>, заключения</w:t>
      </w:r>
      <w:r>
        <w:rPr>
          <w:rFonts w:ascii="Arial" w:hAnsi="Arial" w:cs="Arial"/>
          <w:sz w:val="24"/>
          <w:lang w:val="ru-RU"/>
        </w:rPr>
        <w:t xml:space="preserve"> и 4 приложений.</w:t>
      </w:r>
    </w:p>
    <w:sectPr w:rsidR="004B49FB" w:rsidRPr="004B49FB" w:rsidSect="00E901E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A2A" w:rsidRDefault="00D23A2A" w:rsidP="00945BBC">
      <w:r>
        <w:separator/>
      </w:r>
    </w:p>
  </w:endnote>
  <w:endnote w:type="continuationSeparator" w:id="0">
    <w:p w:rsidR="00D23A2A" w:rsidRDefault="00D23A2A" w:rsidP="00945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A2A" w:rsidRDefault="00D23A2A" w:rsidP="00945BBC">
      <w:r>
        <w:separator/>
      </w:r>
    </w:p>
  </w:footnote>
  <w:footnote w:type="continuationSeparator" w:id="0">
    <w:p w:rsidR="00D23A2A" w:rsidRDefault="00D23A2A" w:rsidP="00945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5569"/>
    <w:multiLevelType w:val="hybridMultilevel"/>
    <w:tmpl w:val="714E1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B66168"/>
    <w:multiLevelType w:val="hybridMultilevel"/>
    <w:tmpl w:val="2A30D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A325DA"/>
    <w:multiLevelType w:val="hybridMultilevel"/>
    <w:tmpl w:val="CC78B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9462A3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1" w:tentative="1">
      <w:start w:val="1"/>
      <w:numFmt w:val="lowerLetter"/>
      <w:lvlText w:val="%1"/>
      <w:lvlJc w:val="left"/>
      <w:pPr>
        <w:tabs>
          <w:tab w:val="num" w:pos="1440"/>
        </w:tabs>
        <w:ind w:left="144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2" w:tentative="1">
      <w:start w:val="1"/>
      <w:numFmt w:val="lowerRoman"/>
      <w:lvlText w:val="%1"/>
      <w:lvlJc w:val="left"/>
      <w:pPr>
        <w:tabs>
          <w:tab w:val="num" w:pos="2160"/>
        </w:tabs>
        <w:ind w:left="216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3" w:tentative="1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4" w:tentative="1">
      <w:start w:val="1"/>
      <w:numFmt w:val="lowerLetter"/>
      <w:lvlText w:val="%1"/>
      <w:lvlJc w:val="left"/>
      <w:pPr>
        <w:tabs>
          <w:tab w:val="num" w:pos="3600"/>
        </w:tabs>
        <w:ind w:left="360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5" w:tentative="1">
      <w:start w:val="1"/>
      <w:numFmt w:val="lowerRoman"/>
      <w:lvlText w:val="%1"/>
      <w:lvlJc w:val="left"/>
      <w:pPr>
        <w:tabs>
          <w:tab w:val="num" w:pos="4320"/>
        </w:tabs>
        <w:ind w:left="432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6" w:tentative="1">
      <w:start w:val="1"/>
      <w:numFmt w:val="decimal"/>
      <w:lvlText w:val="%1"/>
      <w:lvlJc w:val="left"/>
      <w:pPr>
        <w:tabs>
          <w:tab w:val="num" w:pos="5040"/>
        </w:tabs>
        <w:ind w:left="504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7" w:tentative="1">
      <w:start w:val="1"/>
      <w:numFmt w:val="lowerLetter"/>
      <w:lvlText w:val="%1"/>
      <w:lvlJc w:val="left"/>
      <w:pPr>
        <w:tabs>
          <w:tab w:val="num" w:pos="5760"/>
        </w:tabs>
        <w:ind w:left="576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8" w:tentative="1">
      <w:start w:val="1"/>
      <w:numFmt w:val="lowerRoman"/>
      <w:lvlText w:val="%1"/>
      <w:lvlJc w:val="left"/>
      <w:pPr>
        <w:tabs>
          <w:tab w:val="num" w:pos="6480"/>
        </w:tabs>
        <w:ind w:left="648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38F2"/>
    <w:rsid w:val="002A3167"/>
    <w:rsid w:val="00336B5D"/>
    <w:rsid w:val="00396257"/>
    <w:rsid w:val="003B7A7F"/>
    <w:rsid w:val="00471550"/>
    <w:rsid w:val="004B49FB"/>
    <w:rsid w:val="00511A96"/>
    <w:rsid w:val="005D7BCA"/>
    <w:rsid w:val="006A767B"/>
    <w:rsid w:val="007A3728"/>
    <w:rsid w:val="00896EF0"/>
    <w:rsid w:val="008A608B"/>
    <w:rsid w:val="00945BBC"/>
    <w:rsid w:val="0098044D"/>
    <w:rsid w:val="00A439D2"/>
    <w:rsid w:val="00A93635"/>
    <w:rsid w:val="00B60921"/>
    <w:rsid w:val="00C44B78"/>
    <w:rsid w:val="00D1684A"/>
    <w:rsid w:val="00D238F2"/>
    <w:rsid w:val="00D23A2A"/>
    <w:rsid w:val="00E11060"/>
    <w:rsid w:val="00E12ED7"/>
    <w:rsid w:val="00E3386F"/>
    <w:rsid w:val="00E9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F2"/>
    <w:pPr>
      <w:widowControl w:val="0"/>
      <w:wordWrap w:val="0"/>
      <w:autoSpaceDE w:val="0"/>
      <w:autoSpaceDN w:val="0"/>
      <w:jc w:val="both"/>
    </w:pPr>
    <w:rPr>
      <w:rFonts w:ascii="Calibri" w:eastAsia="Calibri" w:hAnsi="Times New Roman" w:cs="Times New Roman"/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BBC"/>
    <w:pPr>
      <w:widowControl/>
      <w:wordWrap/>
      <w:autoSpaceDE/>
      <w:autoSpaceDN/>
      <w:spacing w:line="360" w:lineRule="auto"/>
      <w:ind w:left="720" w:firstLine="720"/>
      <w:contextualSpacing/>
    </w:pPr>
    <w:rPr>
      <w:rFonts w:ascii="Times New Roman" w:eastAsiaTheme="minorHAnsi"/>
      <w:kern w:val="0"/>
      <w:sz w:val="28"/>
      <w:szCs w:val="28"/>
      <w:lang w:val="ru-RU" w:eastAsia="en-US"/>
    </w:rPr>
  </w:style>
  <w:style w:type="paragraph" w:styleId="a4">
    <w:name w:val="footnote text"/>
    <w:basedOn w:val="a"/>
    <w:link w:val="a5"/>
    <w:unhideWhenUsed/>
    <w:rsid w:val="00945BBC"/>
    <w:pPr>
      <w:widowControl/>
      <w:wordWrap/>
      <w:autoSpaceDE/>
      <w:autoSpaceDN/>
      <w:ind w:firstLine="720"/>
    </w:pPr>
    <w:rPr>
      <w:rFonts w:ascii="Times New Roman" w:eastAsiaTheme="minorHAnsi"/>
      <w:kern w:val="0"/>
      <w:szCs w:val="20"/>
      <w:lang w:val="ru-RU" w:eastAsia="en-US"/>
    </w:rPr>
  </w:style>
  <w:style w:type="character" w:customStyle="1" w:styleId="a5">
    <w:name w:val="Текст сноски Знак"/>
    <w:basedOn w:val="a0"/>
    <w:link w:val="a4"/>
    <w:rsid w:val="00945BB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unhideWhenUsed/>
    <w:rsid w:val="00945BBC"/>
    <w:rPr>
      <w:vertAlign w:val="superscript"/>
    </w:rPr>
  </w:style>
  <w:style w:type="paragraph" w:customStyle="1" w:styleId="1">
    <w:name w:val="Стиль 1"/>
    <w:basedOn w:val="a"/>
    <w:link w:val="10"/>
    <w:uiPriority w:val="99"/>
    <w:qFormat/>
    <w:rsid w:val="00945BBC"/>
    <w:pPr>
      <w:widowControl/>
      <w:wordWrap/>
      <w:autoSpaceDE/>
      <w:autoSpaceDN/>
      <w:spacing w:line="360" w:lineRule="auto"/>
      <w:ind w:firstLine="720"/>
    </w:pPr>
    <w:rPr>
      <w:rFonts w:ascii="Times New Roman" w:eastAsiaTheme="minorHAnsi"/>
      <w:b/>
      <w:kern w:val="0"/>
      <w:sz w:val="36"/>
      <w:szCs w:val="36"/>
      <w:lang w:val="ru-RU" w:eastAsia="en-US"/>
    </w:rPr>
  </w:style>
  <w:style w:type="character" w:customStyle="1" w:styleId="10">
    <w:name w:val="Стиль 1 Знак"/>
    <w:basedOn w:val="a0"/>
    <w:link w:val="1"/>
    <w:uiPriority w:val="99"/>
    <w:rsid w:val="00945BBC"/>
    <w:rPr>
      <w:rFonts w:ascii="Times New Roman" w:eastAsiaTheme="minorHAnsi" w:hAnsi="Times New Roman" w:cs="Times New Roman"/>
      <w:b/>
      <w:sz w:val="36"/>
      <w:szCs w:val="3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110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060"/>
    <w:rPr>
      <w:rFonts w:ascii="Tahoma" w:eastAsia="Calibri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F2"/>
    <w:pPr>
      <w:widowControl w:val="0"/>
      <w:wordWrap w:val="0"/>
      <w:autoSpaceDE w:val="0"/>
      <w:autoSpaceDN w:val="0"/>
      <w:jc w:val="both"/>
    </w:pPr>
    <w:rPr>
      <w:rFonts w:ascii="Calibri" w:eastAsia="Calibri" w:hAnsi="Times New Roman" w:cs="Times New Roman"/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BBC"/>
    <w:pPr>
      <w:widowControl/>
      <w:wordWrap/>
      <w:autoSpaceDE/>
      <w:autoSpaceDN/>
      <w:spacing w:line="360" w:lineRule="auto"/>
      <w:ind w:left="720" w:firstLine="720"/>
      <w:contextualSpacing/>
    </w:pPr>
    <w:rPr>
      <w:rFonts w:ascii="Times New Roman" w:eastAsiaTheme="minorHAnsi"/>
      <w:kern w:val="0"/>
      <w:sz w:val="28"/>
      <w:szCs w:val="28"/>
      <w:lang w:val="ru-RU" w:eastAsia="en-US"/>
    </w:rPr>
  </w:style>
  <w:style w:type="paragraph" w:styleId="a4">
    <w:name w:val="footnote text"/>
    <w:basedOn w:val="a"/>
    <w:link w:val="a5"/>
    <w:unhideWhenUsed/>
    <w:rsid w:val="00945BBC"/>
    <w:pPr>
      <w:widowControl/>
      <w:wordWrap/>
      <w:autoSpaceDE/>
      <w:autoSpaceDN/>
      <w:ind w:firstLine="720"/>
    </w:pPr>
    <w:rPr>
      <w:rFonts w:ascii="Times New Roman" w:eastAsiaTheme="minorHAnsi"/>
      <w:kern w:val="0"/>
      <w:szCs w:val="20"/>
      <w:lang w:val="ru-RU" w:eastAsia="en-US"/>
    </w:rPr>
  </w:style>
  <w:style w:type="character" w:customStyle="1" w:styleId="a5">
    <w:name w:val="Текст сноски Знак"/>
    <w:basedOn w:val="a0"/>
    <w:link w:val="a4"/>
    <w:rsid w:val="00945BB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unhideWhenUsed/>
    <w:rsid w:val="00945BBC"/>
    <w:rPr>
      <w:vertAlign w:val="superscript"/>
    </w:rPr>
  </w:style>
  <w:style w:type="paragraph" w:customStyle="1" w:styleId="1">
    <w:name w:val="Стиль 1"/>
    <w:basedOn w:val="a"/>
    <w:link w:val="10"/>
    <w:uiPriority w:val="99"/>
    <w:qFormat/>
    <w:rsid w:val="00945BBC"/>
    <w:pPr>
      <w:widowControl/>
      <w:wordWrap/>
      <w:autoSpaceDE/>
      <w:autoSpaceDN/>
      <w:spacing w:line="360" w:lineRule="auto"/>
      <w:ind w:firstLine="720"/>
    </w:pPr>
    <w:rPr>
      <w:rFonts w:ascii="Times New Roman" w:eastAsiaTheme="minorHAnsi"/>
      <w:b/>
      <w:kern w:val="0"/>
      <w:sz w:val="36"/>
      <w:szCs w:val="36"/>
      <w:lang w:val="ru-RU" w:eastAsia="en-US"/>
    </w:rPr>
  </w:style>
  <w:style w:type="character" w:customStyle="1" w:styleId="10">
    <w:name w:val="Стиль 1 Знак"/>
    <w:basedOn w:val="a0"/>
    <w:link w:val="1"/>
    <w:uiPriority w:val="99"/>
    <w:rsid w:val="00945BBC"/>
    <w:rPr>
      <w:rFonts w:ascii="Times New Roman" w:eastAsiaTheme="minorHAnsi" w:hAnsi="Times New Roman" w:cs="Times New Roman"/>
      <w:b/>
      <w:sz w:val="36"/>
      <w:szCs w:val="3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110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060"/>
    <w:rPr>
      <w:rFonts w:ascii="Tahoma" w:eastAsia="Calibri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D9F4C5-B3AD-490C-9194-1465E534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Кебряков</dc:creator>
  <cp:keywords/>
  <dc:description/>
  <cp:lastModifiedBy>prpol</cp:lastModifiedBy>
  <cp:revision>2</cp:revision>
  <dcterms:created xsi:type="dcterms:W3CDTF">2015-05-08T11:50:00Z</dcterms:created>
  <dcterms:modified xsi:type="dcterms:W3CDTF">2015-05-08T11:50:00Z</dcterms:modified>
</cp:coreProperties>
</file>