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F" w:rsidRPr="005A19DE" w:rsidRDefault="002C524F" w:rsidP="002C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DE">
        <w:rPr>
          <w:rFonts w:ascii="Times New Roman" w:hAnsi="Times New Roman" w:cs="Times New Roman"/>
          <w:sz w:val="28"/>
          <w:szCs w:val="28"/>
        </w:rPr>
        <w:t>О. А. Петрова</w:t>
      </w:r>
    </w:p>
    <w:p w:rsidR="002C524F" w:rsidRPr="005A19DE" w:rsidRDefault="002C524F" w:rsidP="002C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DE">
        <w:rPr>
          <w:rFonts w:ascii="Times New Roman" w:hAnsi="Times New Roman" w:cs="Times New Roman"/>
          <w:sz w:val="28"/>
          <w:szCs w:val="28"/>
        </w:rPr>
        <w:t>Тюменский государственный университет</w:t>
      </w:r>
    </w:p>
    <w:p w:rsidR="002C524F" w:rsidRDefault="002C524F" w:rsidP="002C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24F" w:rsidRPr="005A19DE" w:rsidRDefault="002C524F" w:rsidP="002C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DE">
        <w:rPr>
          <w:rFonts w:ascii="Times New Roman" w:hAnsi="Times New Roman" w:cs="Times New Roman"/>
          <w:sz w:val="28"/>
          <w:szCs w:val="28"/>
        </w:rPr>
        <w:t>КРАЕВЕДЧЕСКИЙ ЖУРНАЛ КАК ФОРМА ГРАЖДАНСКОЙ АКТИВНОСТИ МЕСТНОГО СООБЩЕСТВА</w:t>
      </w:r>
    </w:p>
    <w:p w:rsidR="002C524F" w:rsidRPr="005A19DE" w:rsidRDefault="002C524F" w:rsidP="002C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24F" w:rsidRPr="005A19DE" w:rsidRDefault="002C524F" w:rsidP="002C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DE">
        <w:rPr>
          <w:rFonts w:ascii="Times New Roman" w:hAnsi="Times New Roman" w:cs="Times New Roman"/>
          <w:sz w:val="28"/>
          <w:szCs w:val="28"/>
        </w:rPr>
        <w:t>Краеведческая журналистика в советском пространстве как «лакмусовая бумага» отразила степень гражданского самосознания провинциального общества.</w:t>
      </w:r>
    </w:p>
    <w:p w:rsidR="002C524F" w:rsidRPr="005A19DE" w:rsidRDefault="002C524F" w:rsidP="002C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DE">
        <w:rPr>
          <w:rFonts w:ascii="Times New Roman" w:hAnsi="Times New Roman" w:cs="Times New Roman"/>
          <w:sz w:val="28"/>
          <w:szCs w:val="28"/>
        </w:rPr>
        <w:t xml:space="preserve">Хозяйственное, политическое и культурное реформирование страны в 1920-е связывалось с всесторонним изучением регионов, осознанием их специфики и включением в эту деятельность «подлинного хозяина» – местного населения. Таким образом, складывался государственный заказ на изучение края в целях практического использования полученных знаний. В то же время </w:t>
      </w:r>
      <w:r>
        <w:rPr>
          <w:rFonts w:ascii="Times New Roman" w:hAnsi="Times New Roman" w:cs="Times New Roman"/>
          <w:sz w:val="28"/>
          <w:szCs w:val="28"/>
        </w:rPr>
        <w:t>общество в послереволюционные</w:t>
      </w:r>
      <w:r w:rsidRPr="002C5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годы, </w:t>
      </w:r>
      <w:r w:rsidRPr="005A19DE">
        <w:rPr>
          <w:rFonts w:ascii="Times New Roman" w:hAnsi="Times New Roman" w:cs="Times New Roman"/>
          <w:sz w:val="28"/>
          <w:szCs w:val="28"/>
        </w:rPr>
        <w:t>переживая духовный и ценностный кризис, в поисках мировоззренческой «почвы» и возможностей для самореализации в новых условиях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9DE">
        <w:rPr>
          <w:rFonts w:ascii="Times New Roman" w:hAnsi="Times New Roman" w:cs="Times New Roman"/>
          <w:sz w:val="28"/>
          <w:szCs w:val="28"/>
        </w:rPr>
        <w:t xml:space="preserve"> обращалось к истории, культуре и быту своего края. Краеведение в эти годы развивалось в уникальной ситуации совпадения интересов широких слоев населения и государственной политики. </w:t>
      </w:r>
    </w:p>
    <w:p w:rsidR="002C524F" w:rsidRPr="005A19DE" w:rsidRDefault="002C524F" w:rsidP="002C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DE">
        <w:rPr>
          <w:rFonts w:ascii="Times New Roman" w:hAnsi="Times New Roman" w:cs="Times New Roman"/>
          <w:sz w:val="28"/>
          <w:szCs w:val="28"/>
        </w:rPr>
        <w:t xml:space="preserve">В 1920-е годы формой гражданского участия в решении важных проблем региона стали общественные краеведческие организации, возникшие в большинстве губернских и окружных городов. Так, в Тобольске в 1921 году было создано «Общество изучения края» </w:t>
      </w:r>
      <w:r>
        <w:rPr>
          <w:rFonts w:ascii="Times New Roman" w:hAnsi="Times New Roman" w:cs="Times New Roman"/>
          <w:sz w:val="28"/>
          <w:szCs w:val="28"/>
        </w:rPr>
        <w:t>при музее Тобольского Севера. В </w:t>
      </w:r>
      <w:r w:rsidRPr="005A19DE">
        <w:rPr>
          <w:rFonts w:ascii="Times New Roman" w:hAnsi="Times New Roman" w:cs="Times New Roman"/>
          <w:sz w:val="28"/>
          <w:szCs w:val="28"/>
        </w:rPr>
        <w:t xml:space="preserve">сентябре 1924 года оно приступает к изданию «популярно-научного и литературного краеведческого» журнала «Наш край». Журнал проводил открытую редакционную политику в отношении своей аудитории, стремился привлечь и заинтересовать краеведческой работой людей, различных по уровню культуры и образования. «Лицо» журнала, наряду с историческими очерками, определяли обозрения и научно-популярные статьи по </w:t>
      </w:r>
      <w:r w:rsidRPr="005A19DE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промышленным, медицинским, хозяйственным вопросам. В них сопоставлялись явления и факты, анализировались тенденции, давался прогноз развития и пути разрешения проблем. Таким образом, журнал показывал эффективные способы улучшения различных отраслей хозяйства и побуждал местное сообщество к решению актуальных социально-экономических вопросов. </w:t>
      </w:r>
    </w:p>
    <w:p w:rsidR="002C524F" w:rsidRPr="005A19DE" w:rsidRDefault="002C524F" w:rsidP="002C5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9DE">
        <w:rPr>
          <w:rFonts w:ascii="Times New Roman" w:hAnsi="Times New Roman" w:cs="Times New Roman"/>
          <w:sz w:val="28"/>
          <w:szCs w:val="28"/>
        </w:rPr>
        <w:t>Ситуация повторилась в 1990-е годы: создание общественных движений по сохранению и возрождению культуры и природы края, появление целой серии краеведческих журналов, интерес общественно-политических СМИ к историко-краеведческой тематике сыграли важнейшую роль в духовной и политической самоиден</w:t>
      </w:r>
      <w:r>
        <w:rPr>
          <w:rFonts w:ascii="Times New Roman" w:hAnsi="Times New Roman" w:cs="Times New Roman"/>
          <w:sz w:val="28"/>
          <w:szCs w:val="28"/>
        </w:rPr>
        <w:t xml:space="preserve">тификации </w:t>
      </w:r>
      <w:r w:rsidRPr="005A19DE">
        <w:rPr>
          <w:rFonts w:ascii="Times New Roman" w:hAnsi="Times New Roman" w:cs="Times New Roman"/>
          <w:sz w:val="28"/>
          <w:szCs w:val="28"/>
        </w:rPr>
        <w:t>жителей края.</w:t>
      </w:r>
      <w:bookmarkStart w:id="0" w:name="_GoBack"/>
      <w:bookmarkEnd w:id="0"/>
    </w:p>
    <w:p w:rsidR="00EA08C2" w:rsidRDefault="002C524F" w:rsidP="002C524F">
      <w:pPr>
        <w:spacing w:after="0" w:line="360" w:lineRule="auto"/>
        <w:jc w:val="both"/>
      </w:pPr>
    </w:p>
    <w:sectPr w:rsidR="00E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7F"/>
    <w:rsid w:val="002C524F"/>
    <w:rsid w:val="007B4B92"/>
    <w:rsid w:val="008B387F"/>
    <w:rsid w:val="00E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Company>SPBU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2015-03-25T15:42:00Z</dcterms:created>
  <dcterms:modified xsi:type="dcterms:W3CDTF">2015-03-25T15:45:00Z</dcterms:modified>
</cp:coreProperties>
</file>