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B8" w:rsidRDefault="006D5DB8" w:rsidP="006978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 П. </w:t>
      </w:r>
      <w:r w:rsidR="00C76498" w:rsidRPr="006D5DB8">
        <w:rPr>
          <w:rFonts w:ascii="Times New Roman" w:hAnsi="Times New Roman"/>
          <w:sz w:val="28"/>
          <w:szCs w:val="28"/>
        </w:rPr>
        <w:t>Громова</w:t>
      </w:r>
    </w:p>
    <w:p w:rsidR="006D5DB8" w:rsidRDefault="006D5DB8" w:rsidP="006978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  <w:r w:rsidR="00C76498" w:rsidRPr="006D5DB8">
        <w:rPr>
          <w:rFonts w:ascii="Times New Roman" w:hAnsi="Times New Roman"/>
          <w:sz w:val="28"/>
          <w:szCs w:val="28"/>
        </w:rPr>
        <w:t xml:space="preserve"> </w:t>
      </w:r>
    </w:p>
    <w:p w:rsidR="008611F6" w:rsidRDefault="008611F6" w:rsidP="006978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DB8" w:rsidRDefault="006D5DB8" w:rsidP="006978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5DB8">
        <w:rPr>
          <w:rFonts w:ascii="Times New Roman" w:hAnsi="Times New Roman"/>
          <w:sz w:val="28"/>
          <w:szCs w:val="28"/>
        </w:rPr>
        <w:t>РУССКАЯ</w:t>
      </w:r>
      <w:r w:rsidR="008611F6">
        <w:rPr>
          <w:rFonts w:ascii="Times New Roman" w:hAnsi="Times New Roman"/>
          <w:sz w:val="28"/>
          <w:szCs w:val="28"/>
        </w:rPr>
        <w:t xml:space="preserve"> ГАЗЕТА ЗА РУБЕЖОМ: ОСОБЕННОСТИ </w:t>
      </w:r>
      <w:r w:rsidRPr="006D5DB8">
        <w:rPr>
          <w:rFonts w:ascii="Times New Roman" w:hAnsi="Times New Roman"/>
          <w:sz w:val="28"/>
          <w:szCs w:val="28"/>
        </w:rPr>
        <w:t>ТИПОЛОГИЧЕСКОГО РАЗВИТИЯ</w:t>
      </w:r>
    </w:p>
    <w:p w:rsidR="008611F6" w:rsidRDefault="008611F6" w:rsidP="006D5D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498" w:rsidRPr="006D5DB8" w:rsidRDefault="00C76498" w:rsidP="006D5D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5DB8">
        <w:rPr>
          <w:rFonts w:ascii="Times New Roman" w:hAnsi="Times New Roman"/>
          <w:sz w:val="28"/>
          <w:szCs w:val="28"/>
        </w:rPr>
        <w:t>Типологические характеристики эмигрантских изданий определялись их программой, материальными возможностями издателя, отлаженностью каналов доставки корреспонденции, ориентацией на целевую читательскую аудиторию.</w:t>
      </w:r>
      <w:r w:rsidR="006D5DB8">
        <w:rPr>
          <w:rFonts w:ascii="Times New Roman" w:hAnsi="Times New Roman"/>
          <w:sz w:val="28"/>
          <w:szCs w:val="28"/>
        </w:rPr>
        <w:t xml:space="preserve"> </w:t>
      </w:r>
      <w:r w:rsidRPr="006D5DB8">
        <w:rPr>
          <w:rFonts w:ascii="Times New Roman" w:hAnsi="Times New Roman"/>
          <w:sz w:val="28"/>
          <w:szCs w:val="28"/>
        </w:rPr>
        <w:t xml:space="preserve">Однако терминологическая неопределённость в типологическом разграничении журналов и газет в </w:t>
      </w:r>
      <w:r w:rsidRPr="006D5DB8">
        <w:rPr>
          <w:rFonts w:ascii="Times New Roman" w:hAnsi="Times New Roman"/>
          <w:sz w:val="28"/>
          <w:szCs w:val="28"/>
          <w:lang w:val="en-US"/>
        </w:rPr>
        <w:t>XIX</w:t>
      </w:r>
      <w:r w:rsidRPr="006D5DB8">
        <w:rPr>
          <w:rFonts w:ascii="Times New Roman" w:hAnsi="Times New Roman"/>
          <w:sz w:val="28"/>
          <w:szCs w:val="28"/>
        </w:rPr>
        <w:t xml:space="preserve"> столетии приводила к тому, что одни и те же издания порой называли и газетами, и журналами.</w:t>
      </w:r>
      <w:r w:rsidR="006D5DB8">
        <w:rPr>
          <w:rFonts w:ascii="Times New Roman" w:hAnsi="Times New Roman"/>
          <w:sz w:val="28"/>
          <w:szCs w:val="28"/>
        </w:rPr>
        <w:t xml:space="preserve"> </w:t>
      </w:r>
      <w:r w:rsidRPr="006D5DB8">
        <w:rPr>
          <w:rFonts w:ascii="Times New Roman" w:hAnsi="Times New Roman"/>
          <w:sz w:val="28"/>
          <w:szCs w:val="28"/>
        </w:rPr>
        <w:t>Накапливая опыт, контакты внутри диаспор и между ними, издатели стремились к расширению читат</w:t>
      </w:r>
      <w:r w:rsidR="006D5DB8">
        <w:rPr>
          <w:rFonts w:ascii="Times New Roman" w:hAnsi="Times New Roman"/>
          <w:sz w:val="28"/>
          <w:szCs w:val="28"/>
        </w:rPr>
        <w:t>ельской аудитории, преодолеть «партийную»</w:t>
      </w:r>
      <w:r w:rsidRPr="006D5DB8">
        <w:rPr>
          <w:rFonts w:ascii="Times New Roman" w:hAnsi="Times New Roman"/>
          <w:sz w:val="28"/>
          <w:szCs w:val="28"/>
        </w:rPr>
        <w:t xml:space="preserve"> замкнутость и стать интересными для всех.</w:t>
      </w:r>
    </w:p>
    <w:p w:rsidR="00260145" w:rsidRPr="006D5DB8" w:rsidRDefault="00C76498" w:rsidP="006D5D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DB8">
        <w:rPr>
          <w:rFonts w:ascii="Times New Roman" w:hAnsi="Times New Roman"/>
          <w:sz w:val="28"/>
          <w:szCs w:val="28"/>
        </w:rPr>
        <w:t>Уже на заре своего существования русская газета за рубежом вырабатывает своеобразные типологические черты, которые позволяют говорить о гибридном характере этих изданий, соединивших традиции российской журналистики, влияние информационной среды стран проживания и собственный опыт, приобретённый в конкретных социальн</w:t>
      </w:r>
      <w:r w:rsidR="006D5DB8">
        <w:rPr>
          <w:rFonts w:ascii="Times New Roman" w:hAnsi="Times New Roman"/>
          <w:sz w:val="28"/>
          <w:szCs w:val="28"/>
        </w:rPr>
        <w:t>о-политических условиях эпохи.</w:t>
      </w:r>
    </w:p>
    <w:sectPr w:rsidR="00260145" w:rsidRPr="006D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98"/>
    <w:rsid w:val="00260145"/>
    <w:rsid w:val="006978A0"/>
    <w:rsid w:val="006D5DB8"/>
    <w:rsid w:val="008611F6"/>
    <w:rsid w:val="00C7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 Григорьева</dc:creator>
  <cp:keywords/>
  <cp:lastModifiedBy>e.shmeleva</cp:lastModifiedBy>
  <cp:revision>2</cp:revision>
  <dcterms:created xsi:type="dcterms:W3CDTF">2015-03-17T14:45:00Z</dcterms:created>
  <dcterms:modified xsi:type="dcterms:W3CDTF">2015-03-17T14:45:00Z</dcterms:modified>
</cp:coreProperties>
</file>