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7818" w14:textId="77777777" w:rsidR="00365C47" w:rsidRDefault="00365C47" w:rsidP="00365C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Е. Кузьмин, К. А. Самусева</w:t>
      </w:r>
    </w:p>
    <w:p w14:paraId="7520E5D7" w14:textId="77777777" w:rsidR="00365C47" w:rsidRDefault="00365C47" w:rsidP="00365C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 телекоммуникаций имени проф. М. А. Бонч-Бруевича</w:t>
      </w:r>
    </w:p>
    <w:p w14:paraId="0A1E60FF" w14:textId="77777777" w:rsidR="00365C47" w:rsidRPr="009420CD" w:rsidRDefault="00365C47" w:rsidP="00365C4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7BBBBA" w14:textId="77777777" w:rsidR="0066518F" w:rsidRPr="009420CD" w:rsidRDefault="00365C47" w:rsidP="00365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НЕКОММЕРЧЕСКИМИ ОРГАНИЗАЦИЯМИ ТЕХНОЛОГИЙ</w:t>
      </w:r>
      <w:r w:rsidR="0051484D">
        <w:rPr>
          <w:rFonts w:ascii="Times New Roman" w:hAnsi="Times New Roman" w:cs="Times New Roman"/>
          <w:sz w:val="28"/>
          <w:szCs w:val="28"/>
        </w:rPr>
        <w:t xml:space="preserve"> ЛОББИРОВАНИЯ </w:t>
      </w:r>
    </w:p>
    <w:p w14:paraId="07DDA50B" w14:textId="77777777" w:rsidR="0066518F" w:rsidRDefault="0066518F" w:rsidP="00365C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113BA2" w14:textId="77777777" w:rsidR="0051484D" w:rsidRDefault="00783609" w:rsidP="00365C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активного развития гражданского общества в России возрастает необходимость обнаружения путей поддержки и продвижения интересов </w:t>
      </w:r>
      <w:r w:rsidR="006357E1">
        <w:rPr>
          <w:rFonts w:ascii="Times New Roman" w:hAnsi="Times New Roman" w:cs="Times New Roman"/>
          <w:sz w:val="28"/>
          <w:szCs w:val="28"/>
        </w:rPr>
        <w:t>негосударственных структур.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7E1">
        <w:rPr>
          <w:rFonts w:ascii="Times New Roman" w:hAnsi="Times New Roman" w:cs="Times New Roman"/>
          <w:sz w:val="28"/>
          <w:szCs w:val="28"/>
        </w:rPr>
        <w:t xml:space="preserve">Одним из главных способов преодоления проблем и сложностей существования некоммерческих организация являются технологии лоббирования.  </w:t>
      </w:r>
    </w:p>
    <w:p w14:paraId="7929AF3B" w14:textId="77777777" w:rsidR="00D307F4" w:rsidRDefault="006357E1" w:rsidP="00365C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365C47">
        <w:rPr>
          <w:rFonts w:ascii="Times New Roman" w:hAnsi="Times New Roman" w:cs="Times New Roman"/>
          <w:sz w:val="28"/>
          <w:szCs w:val="28"/>
        </w:rPr>
        <w:t>институт лоббирования явление не новое</w:t>
      </w:r>
      <w:r>
        <w:rPr>
          <w:rFonts w:ascii="Times New Roman" w:hAnsi="Times New Roman" w:cs="Times New Roman"/>
          <w:sz w:val="28"/>
          <w:szCs w:val="28"/>
        </w:rPr>
        <w:t>, однако</w:t>
      </w:r>
      <w:r w:rsidR="00514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начальные этапы его развития характеризуются </w:t>
      </w:r>
      <w:r w:rsidR="00D83632">
        <w:rPr>
          <w:rFonts w:ascii="Times New Roman" w:hAnsi="Times New Roman" w:cs="Times New Roman"/>
          <w:sz w:val="28"/>
          <w:szCs w:val="28"/>
        </w:rPr>
        <w:t>отсутствием социально-экономической основы в продвижен</w:t>
      </w:r>
      <w:r w:rsidR="006830B0">
        <w:rPr>
          <w:rFonts w:ascii="Times New Roman" w:hAnsi="Times New Roman" w:cs="Times New Roman"/>
          <w:sz w:val="28"/>
          <w:szCs w:val="28"/>
        </w:rPr>
        <w:t xml:space="preserve">ии интересов общественных групп, сосредоточением на производственной сфере. На сегодняшний день лоббирование приобрело более масштабный характер, но по-прежнему остается проблема «внутренних лоббистов», которые отстаивают интересы конкретной сферы деятельности без учета интересов общества в целом. </w:t>
      </w:r>
      <w:r w:rsidR="00FA4EFE">
        <w:rPr>
          <w:rFonts w:ascii="Times New Roman" w:hAnsi="Times New Roman" w:cs="Times New Roman"/>
          <w:sz w:val="28"/>
          <w:szCs w:val="28"/>
        </w:rPr>
        <w:t>По </w:t>
      </w:r>
      <w:r w:rsidR="00D307F4">
        <w:rPr>
          <w:rFonts w:ascii="Times New Roman" w:hAnsi="Times New Roman" w:cs="Times New Roman"/>
          <w:sz w:val="28"/>
          <w:szCs w:val="28"/>
        </w:rPr>
        <w:t>причине это</w:t>
      </w:r>
      <w:r w:rsidR="00FA4EFE">
        <w:rPr>
          <w:rFonts w:ascii="Times New Roman" w:hAnsi="Times New Roman" w:cs="Times New Roman"/>
          <w:sz w:val="28"/>
          <w:szCs w:val="28"/>
        </w:rPr>
        <w:t>го,</w:t>
      </w:r>
      <w:r w:rsidR="006830B0">
        <w:rPr>
          <w:rFonts w:ascii="Times New Roman" w:hAnsi="Times New Roman" w:cs="Times New Roman"/>
          <w:sz w:val="28"/>
          <w:szCs w:val="28"/>
        </w:rPr>
        <w:t xml:space="preserve"> </w:t>
      </w:r>
      <w:r w:rsidR="00D307F4">
        <w:rPr>
          <w:rFonts w:ascii="Times New Roman" w:hAnsi="Times New Roman" w:cs="Times New Roman"/>
          <w:sz w:val="28"/>
          <w:szCs w:val="28"/>
        </w:rPr>
        <w:t>с точки зрения теоретиков</w:t>
      </w:r>
      <w:r w:rsidR="00FA4EFE">
        <w:rPr>
          <w:rFonts w:ascii="Times New Roman" w:hAnsi="Times New Roman" w:cs="Times New Roman"/>
          <w:sz w:val="28"/>
          <w:szCs w:val="28"/>
        </w:rPr>
        <w:t>,</w:t>
      </w:r>
      <w:r w:rsidR="00D307F4">
        <w:rPr>
          <w:rFonts w:ascii="Times New Roman" w:hAnsi="Times New Roman" w:cs="Times New Roman"/>
          <w:sz w:val="28"/>
          <w:szCs w:val="28"/>
        </w:rPr>
        <w:t xml:space="preserve"> современный лоббизм является</w:t>
      </w:r>
      <w:r w:rsidR="00FA4EFE">
        <w:rPr>
          <w:rFonts w:ascii="Times New Roman" w:hAnsi="Times New Roman" w:cs="Times New Roman"/>
          <w:sz w:val="28"/>
          <w:szCs w:val="28"/>
        </w:rPr>
        <w:t>,</w:t>
      </w:r>
      <w:r w:rsidR="00D307F4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FA4EFE">
        <w:rPr>
          <w:rFonts w:ascii="Times New Roman" w:hAnsi="Times New Roman" w:cs="Times New Roman"/>
          <w:sz w:val="28"/>
          <w:szCs w:val="28"/>
        </w:rPr>
        <w:t>,</w:t>
      </w:r>
      <w:r w:rsidR="00D307F4">
        <w:rPr>
          <w:rFonts w:ascii="Times New Roman" w:hAnsi="Times New Roman" w:cs="Times New Roman"/>
          <w:sz w:val="28"/>
          <w:szCs w:val="28"/>
        </w:rPr>
        <w:t xml:space="preserve"> политико-экономическим явлением, а не общественно</w:t>
      </w:r>
      <w:r w:rsidR="00FA4EFE">
        <w:rPr>
          <w:rFonts w:ascii="Times New Roman" w:hAnsi="Times New Roman" w:cs="Times New Roman"/>
          <w:sz w:val="28"/>
          <w:szCs w:val="28"/>
        </w:rPr>
        <w:t>-</w:t>
      </w:r>
      <w:r w:rsidR="00D307F4">
        <w:rPr>
          <w:rFonts w:ascii="Times New Roman" w:hAnsi="Times New Roman" w:cs="Times New Roman"/>
          <w:sz w:val="28"/>
          <w:szCs w:val="28"/>
        </w:rPr>
        <w:t>политическим</w:t>
      </w:r>
      <w:r w:rsidR="009A7AC7">
        <w:rPr>
          <w:rFonts w:ascii="Times New Roman" w:hAnsi="Times New Roman" w:cs="Times New Roman"/>
          <w:sz w:val="28"/>
          <w:szCs w:val="28"/>
        </w:rPr>
        <w:t>.</w:t>
      </w:r>
      <w:r w:rsidR="0051484D">
        <w:rPr>
          <w:rFonts w:ascii="Times New Roman" w:hAnsi="Times New Roman" w:cs="Times New Roman"/>
          <w:sz w:val="28"/>
          <w:szCs w:val="28"/>
        </w:rPr>
        <w:t xml:space="preserve"> Также проблема состоит в том, что в России лоббирование не институализировано и его нормы весьма условны, в результате чего принятое решение может </w:t>
      </w:r>
      <w:r w:rsidR="000005AD">
        <w:rPr>
          <w:rFonts w:ascii="Times New Roman" w:hAnsi="Times New Roman" w:cs="Times New Roman"/>
          <w:sz w:val="28"/>
          <w:szCs w:val="28"/>
        </w:rPr>
        <w:t>представлять интересы узкой аудитории, имеющей большее давление.</w:t>
      </w:r>
    </w:p>
    <w:p w14:paraId="4F347487" w14:textId="77777777" w:rsidR="009A7AC7" w:rsidRDefault="00783609" w:rsidP="00365C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</w:t>
      </w:r>
      <w:r w:rsidR="00365C47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47">
        <w:rPr>
          <w:rFonts w:ascii="Times New Roman" w:hAnsi="Times New Roman" w:cs="Times New Roman"/>
          <w:sz w:val="28"/>
          <w:szCs w:val="28"/>
        </w:rPr>
        <w:t>как таковое</w:t>
      </w:r>
      <w:r w:rsidR="006357E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</w:t>
      </w:r>
      <w:r w:rsidR="009A7AC7">
        <w:rPr>
          <w:rFonts w:ascii="Times New Roman" w:hAnsi="Times New Roman" w:cs="Times New Roman"/>
          <w:sz w:val="28"/>
          <w:szCs w:val="28"/>
        </w:rPr>
        <w:t>ой частью свободной демократии, соответственно, свободы негосударственных некоммерческих структур. За счет данной технологии подобные организации могут продвигать свои интересы, решая, таким образом, как экономические,</w:t>
      </w:r>
      <w:r w:rsidR="00EE05B5">
        <w:rPr>
          <w:rFonts w:ascii="Times New Roman" w:hAnsi="Times New Roman" w:cs="Times New Roman"/>
          <w:sz w:val="28"/>
          <w:szCs w:val="28"/>
        </w:rPr>
        <w:t xml:space="preserve"> политические,</w:t>
      </w:r>
      <w:r w:rsidR="009A7AC7">
        <w:rPr>
          <w:rFonts w:ascii="Times New Roman" w:hAnsi="Times New Roman" w:cs="Times New Roman"/>
          <w:sz w:val="28"/>
          <w:szCs w:val="28"/>
        </w:rPr>
        <w:t xml:space="preserve"> так и общественно значимые проблемы, связанные с их </w:t>
      </w:r>
      <w:r w:rsidR="009A7AC7">
        <w:rPr>
          <w:rFonts w:ascii="Times New Roman" w:hAnsi="Times New Roman" w:cs="Times New Roman"/>
          <w:sz w:val="28"/>
          <w:szCs w:val="28"/>
        </w:rPr>
        <w:lastRenderedPageBreak/>
        <w:t>деятельностью. Помимо этого лоббирование выступает как инструмент саморегулирования общества.</w:t>
      </w:r>
    </w:p>
    <w:p w14:paraId="2A672FE4" w14:textId="77777777" w:rsidR="00385217" w:rsidRDefault="00F71223" w:rsidP="00365C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лоббирования в том, что оно позволяет актуализировать проблему на более высоком уровне и предать ей большее значение, возбудив тем самым общественный интерес. Спектр инструментов</w:t>
      </w:r>
      <w:r w:rsidR="0051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лоббирования широк и предпол</w:t>
      </w:r>
      <w:r w:rsidR="00FA4EFE">
        <w:rPr>
          <w:rFonts w:ascii="Times New Roman" w:hAnsi="Times New Roman" w:cs="Times New Roman"/>
          <w:sz w:val="28"/>
          <w:szCs w:val="28"/>
        </w:rPr>
        <w:t>агает различные пути действия в 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51484D">
        <w:rPr>
          <w:rFonts w:ascii="Times New Roman" w:hAnsi="Times New Roman" w:cs="Times New Roman"/>
          <w:sz w:val="28"/>
          <w:szCs w:val="28"/>
        </w:rPr>
        <w:t>ключевых характеристик проблемы, с учетом этого моделируется определенная кампания: информационная, просветительская, кампания популяризации и т.д.</w:t>
      </w:r>
      <w:r w:rsidR="0091475D">
        <w:rPr>
          <w:rFonts w:ascii="Times New Roman" w:hAnsi="Times New Roman" w:cs="Times New Roman"/>
          <w:sz w:val="28"/>
          <w:szCs w:val="28"/>
        </w:rPr>
        <w:t xml:space="preserve"> В любой из кампаний могут использоваться различные методы продвижения интересов, такие как личный контакт с представителями власти, организация круглых столов, освещение кампании в средствах массовой информации, публичные выступления, демонстрации и прочее. </w:t>
      </w:r>
    </w:p>
    <w:p w14:paraId="53A5174B" w14:textId="77777777" w:rsidR="0091475D" w:rsidRDefault="0091475D" w:rsidP="00365C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продвижения интересов некоммерч</w:t>
      </w:r>
      <w:r w:rsidR="00B4110B">
        <w:rPr>
          <w:rFonts w:ascii="Times New Roman" w:hAnsi="Times New Roman" w:cs="Times New Roman"/>
          <w:sz w:val="28"/>
          <w:szCs w:val="28"/>
        </w:rPr>
        <w:t>еской организации одним</w:t>
      </w:r>
      <w:r>
        <w:rPr>
          <w:rFonts w:ascii="Times New Roman" w:hAnsi="Times New Roman" w:cs="Times New Roman"/>
          <w:sz w:val="28"/>
          <w:szCs w:val="28"/>
        </w:rPr>
        <w:t xml:space="preserve"> из действенных способов является активное использование средств массовой информации, в первую очередь в Интернете. Поскольку данный вид коммуникации предполагает охват большой аудитории, вероятность повышения интереса к проблеме возрастает. </w:t>
      </w:r>
      <w:r w:rsidR="00B4110B">
        <w:rPr>
          <w:rFonts w:ascii="Times New Roman" w:hAnsi="Times New Roman" w:cs="Times New Roman"/>
          <w:sz w:val="28"/>
          <w:szCs w:val="28"/>
        </w:rPr>
        <w:t xml:space="preserve">Некоммерческие негосударственные организации, имеющие недостаточные финансовые ресурсы,  обладают меньшим количеством возможностей в продвижении своих интересов, чем, например, бизнес структуры. В результате чего их влияние на </w:t>
      </w:r>
      <w:r w:rsidR="006D516B">
        <w:rPr>
          <w:rFonts w:ascii="Times New Roman" w:hAnsi="Times New Roman" w:cs="Times New Roman"/>
          <w:sz w:val="28"/>
          <w:szCs w:val="28"/>
        </w:rPr>
        <w:t>принятие решений</w:t>
      </w:r>
      <w:r w:rsidR="00B4110B">
        <w:rPr>
          <w:rFonts w:ascii="Times New Roman" w:hAnsi="Times New Roman" w:cs="Times New Roman"/>
          <w:sz w:val="28"/>
          <w:szCs w:val="28"/>
        </w:rPr>
        <w:t xml:space="preserve"> может оказ</w:t>
      </w:r>
      <w:r w:rsidR="00FA4EFE">
        <w:rPr>
          <w:rFonts w:ascii="Times New Roman" w:hAnsi="Times New Roman" w:cs="Times New Roman"/>
          <w:sz w:val="28"/>
          <w:szCs w:val="28"/>
        </w:rPr>
        <w:t>аться недостаточным. Интернет-</w:t>
      </w:r>
      <w:bookmarkStart w:id="0" w:name="_GoBack"/>
      <w:bookmarkEnd w:id="0"/>
      <w:r w:rsidR="00B4110B">
        <w:rPr>
          <w:rFonts w:ascii="Times New Roman" w:hAnsi="Times New Roman" w:cs="Times New Roman"/>
          <w:sz w:val="28"/>
          <w:szCs w:val="28"/>
        </w:rPr>
        <w:t>пространство в данном случ</w:t>
      </w:r>
      <w:r w:rsidR="006D516B">
        <w:rPr>
          <w:rFonts w:ascii="Times New Roman" w:hAnsi="Times New Roman" w:cs="Times New Roman"/>
          <w:sz w:val="28"/>
          <w:szCs w:val="28"/>
        </w:rPr>
        <w:t>ае может стать платформой для проведения информационной кампании, требующей минимальных затрат.</w:t>
      </w:r>
    </w:p>
    <w:sectPr w:rsidR="0091475D" w:rsidSect="00FA4E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8F"/>
    <w:rsid w:val="000005AD"/>
    <w:rsid w:val="00047548"/>
    <w:rsid w:val="000F4045"/>
    <w:rsid w:val="00181133"/>
    <w:rsid w:val="002841BB"/>
    <w:rsid w:val="00365C47"/>
    <w:rsid w:val="00385217"/>
    <w:rsid w:val="0051484D"/>
    <w:rsid w:val="006357E1"/>
    <w:rsid w:val="0066518F"/>
    <w:rsid w:val="006830B0"/>
    <w:rsid w:val="006D516B"/>
    <w:rsid w:val="00783609"/>
    <w:rsid w:val="0091475D"/>
    <w:rsid w:val="009A7AC7"/>
    <w:rsid w:val="00B4110B"/>
    <w:rsid w:val="00D307F4"/>
    <w:rsid w:val="00D83632"/>
    <w:rsid w:val="00EE05B5"/>
    <w:rsid w:val="00F46784"/>
    <w:rsid w:val="00F71223"/>
    <w:rsid w:val="00FA4EFE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2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Ksuisha</dc:creator>
  <cp:lastModifiedBy>Юлия Таранова</cp:lastModifiedBy>
  <cp:revision>5</cp:revision>
  <dcterms:created xsi:type="dcterms:W3CDTF">2014-11-19T23:13:00Z</dcterms:created>
  <dcterms:modified xsi:type="dcterms:W3CDTF">2015-03-11T17:53:00Z</dcterms:modified>
</cp:coreProperties>
</file>