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1C" w:rsidRDefault="0069373F" w:rsidP="0069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 </w:t>
      </w:r>
      <w:r w:rsidR="00156A9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56A98">
        <w:rPr>
          <w:rFonts w:ascii="Times New Roman" w:hAnsi="Times New Roman" w:cs="Times New Roman"/>
          <w:sz w:val="28"/>
          <w:szCs w:val="28"/>
        </w:rPr>
        <w:t>Шаркова</w:t>
      </w:r>
      <w:proofErr w:type="spellEnd"/>
    </w:p>
    <w:p w:rsidR="00622E1C" w:rsidRDefault="00156A98" w:rsidP="0069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69373F" w:rsidRDefault="0069373F" w:rsidP="0069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E1C" w:rsidRDefault="00156A98" w:rsidP="006937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</w:t>
      </w:r>
      <w:r w:rsidR="0069373F">
        <w:rPr>
          <w:rFonts w:ascii="Times New Roman" w:hAnsi="Times New Roman" w:cs="Times New Roman"/>
          <w:sz w:val="28"/>
          <w:szCs w:val="28"/>
        </w:rPr>
        <w:t>ИЕ ЭКОЛОГИЧЕСКОЙ ЖУРНАЛИСТИКИ В РОССИИ: ИСТОРИЧЕСКИЕ АСПЕКТЫ</w:t>
      </w:r>
    </w:p>
    <w:p w:rsidR="0069373F" w:rsidRDefault="0069373F" w:rsidP="0069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1D8" w:rsidRDefault="00156A98" w:rsidP="0069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Экологическая журналистика в России начала зарождаться ещё в начале XX века, в Российской империи, когда появились первые экологические движения и начались научные изыскания в данной сфере. Включение природы в иерархию социально-политических ценностей можно объяснить как минимум двумя причинами: во-первых, влиянием религии; во-вторых, влиянием крестьянской традиции почитания и уважения матери-кормилицы-земли, укоренившейся в сознании значительной части населения страны, состоявшей из бывших крестьян и их потомков. Советский период с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антирелигиозностью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антропоцентризмом и ориентацией на сырьевую экономику ценность природы нивелировал, закрыв доступ к информации, введя цензуру и пропагандируя стереотип «советского человека – покорителя природы». Однако данные меры не затормозили развити</w:t>
      </w:r>
      <w:r w:rsidR="002F01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экожурналистики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напротив </w:t>
      </w:r>
      <w:r w:rsidR="002F0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стимулировали появление в ней художественно-повествовательных жанров и целой плеяды блистательных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экожурналистов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экописателей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1D8" w:rsidRDefault="00156A98" w:rsidP="006937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Череда техногенных катастроф, падение советского режима и снятие запретов с экологической информации послужил</w:t>
      </w:r>
      <w:r w:rsidR="002F01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толчком для развития сенсационной и аналитической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экожурналистики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Активная деятельность неправительственного сектора стимулировала появление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специализированных экологических СМИ, а вместе с тем и нового поколения журналистов – экспертов в вопросах экологии. </w:t>
      </w:r>
    </w:p>
    <w:p w:rsidR="002F01D8" w:rsidRDefault="00156A98" w:rsidP="002F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развитие экологической журналистики в 90-е годы двадцатого столетия было обусловлено особым социальным заказом на новое качество и содержание коммуникации в системе «природа – общество». </w:t>
      </w:r>
      <w:bookmarkStart w:id="0" w:name="_GoBack"/>
      <w:bookmarkEnd w:id="0"/>
    </w:p>
    <w:sectPr w:rsidR="002F01D8" w:rsidSect="00156A98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2E1C"/>
    <w:rsid w:val="00156A98"/>
    <w:rsid w:val="002F01D8"/>
    <w:rsid w:val="00622E1C"/>
    <w:rsid w:val="0069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E1C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22E1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622E1C"/>
    <w:pPr>
      <w:spacing w:after="120"/>
    </w:pPr>
  </w:style>
  <w:style w:type="paragraph" w:styleId="a5">
    <w:name w:val="List"/>
    <w:basedOn w:val="a4"/>
    <w:rsid w:val="00622E1C"/>
  </w:style>
  <w:style w:type="paragraph" w:styleId="a6">
    <w:name w:val="Title"/>
    <w:basedOn w:val="a"/>
    <w:rsid w:val="00622E1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22E1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1477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ВВ</cp:lastModifiedBy>
  <cp:revision>2</cp:revision>
  <dcterms:created xsi:type="dcterms:W3CDTF">2015-02-21T07:33:00Z</dcterms:created>
  <dcterms:modified xsi:type="dcterms:W3CDTF">2015-02-21T07:33:00Z</dcterms:modified>
</cp:coreProperties>
</file>