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BA0A4E" w:rsidRPr="00BA0A4E" w:rsidTr="00695D9C">
        <w:tc>
          <w:tcPr>
            <w:tcW w:w="2093" w:type="dxa"/>
          </w:tcPr>
          <w:p w:rsidR="00BA0A4E" w:rsidRPr="00BA0A4E" w:rsidRDefault="00BA0A4E" w:rsidP="00BA0A4E">
            <w:pPr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478" w:type="dxa"/>
          </w:tcPr>
          <w:p w:rsidR="00BA0A4E" w:rsidRPr="00BA0A4E" w:rsidRDefault="00BA0A4E" w:rsidP="00BA0A4E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BA0A4E" w:rsidRPr="00BA0A4E" w:rsidTr="00695D9C">
        <w:tc>
          <w:tcPr>
            <w:tcW w:w="2093" w:type="dxa"/>
          </w:tcPr>
          <w:p w:rsidR="00BA0A4E" w:rsidRPr="00BA0A4E" w:rsidRDefault="00BA0A4E" w:rsidP="00BA0A4E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0A4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1589" cy="866899"/>
                  <wp:effectExtent l="19050" t="0" r="0" b="0"/>
                  <wp:docPr id="2" name="Рисунок 2" descr="D:\Documents\Сашина первая\Герб СПбГУ черно-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Сашина первая\Герб СПбГУ черно-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87" cy="87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BA0A4E" w:rsidRPr="00BA0A4E" w:rsidRDefault="00BA0A4E" w:rsidP="00BA0A4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0A4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061017" cy="866899"/>
                  <wp:effectExtent l="19050" t="0" r="0" b="0"/>
                  <wp:docPr id="4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615" cy="86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3A7" w:rsidRDefault="001B03A7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B03A7" w:rsidRDefault="00456B79">
      <w:pPr>
        <w:pStyle w:val="Heading2"/>
        <w:tabs>
          <w:tab w:val="left" w:pos="0"/>
        </w:tabs>
        <w:spacing w:before="0" w:after="0" w:line="360" w:lineRule="auto"/>
        <w:jc w:val="center"/>
      </w:pPr>
      <w:r>
        <w:rPr>
          <w:rFonts w:ascii="Times New Roman" w:hAnsi="Times New Roman"/>
          <w:i w:val="0"/>
          <w:sz w:val="24"/>
          <w:szCs w:val="24"/>
        </w:rPr>
        <w:t>Уважаемые коллеги!</w:t>
      </w:r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Приглашаем принять участие в международном научно-практическом семинаре «Журналистика сообществ: опыт и научные исследования в России и за рубежом», который состоится </w:t>
      </w:r>
      <w:r>
        <w:rPr>
          <w:rFonts w:ascii="Times New Roman" w:hAnsi="Times New Roman"/>
          <w:spacing w:val="-2"/>
          <w:sz w:val="24"/>
          <w:szCs w:val="24"/>
        </w:rPr>
        <w:t>10 марта 2015 года в Институте «Высшая школа журналистики и массовых коммуникаций» Санкт-Петербургского государственного университета (1-я линия В. О., дом 26).</w:t>
      </w:r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Современной наукой еще недостаточно</w:t>
      </w:r>
      <w:r>
        <w:rPr>
          <w:rFonts w:ascii="Times New Roman" w:hAnsi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освоены как сам феномен журналистики сообществ (</w:t>
      </w:r>
      <w:r>
        <w:rPr>
          <w:rFonts w:ascii="Times New Roman" w:hAnsi="Times New Roman"/>
          <w:sz w:val="24"/>
          <w:szCs w:val="24"/>
          <w:lang w:val="en-US"/>
        </w:rPr>
        <w:t>community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>ournalism</w:t>
      </w:r>
      <w:r>
        <w:rPr>
          <w:rFonts w:ascii="Times New Roman" w:hAnsi="Times New Roman"/>
          <w:sz w:val="24"/>
          <w:szCs w:val="24"/>
        </w:rPr>
        <w:t>), так и ее тематическое разнообразие, технологии и практики.</w:t>
      </w:r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Каковы подходы к современному пониманию комьюнити-журналистики? Это ареал распространения или все же определенный способ функционирования СМИ? Локально ориентированное профессиональное </w:t>
      </w:r>
      <w:r>
        <w:rPr>
          <w:rFonts w:ascii="Times New Roman" w:hAnsi="Times New Roman"/>
          <w:sz w:val="24"/>
          <w:szCs w:val="24"/>
        </w:rPr>
        <w:t>освещение новостей, сфокусированное на событиях небольших городков, окраин и поселений, или практическое воплощение фундаментальных принципов социально активной журналистики?</w:t>
      </w:r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Цель семинара – обсуждение этих и других острых вопросов, которые ставит практика</w:t>
      </w:r>
      <w:r>
        <w:rPr>
          <w:rFonts w:ascii="Times New Roman" w:hAnsi="Times New Roman"/>
          <w:sz w:val="24"/>
          <w:szCs w:val="24"/>
        </w:rPr>
        <w:t xml:space="preserve"> новых медиа, объединение в рамках единой дискуссионной площадки исследователей журналистики сообществ, журналистов-практиков и преподавателей журналистики из США, Финляндии и России, а также повышение квалификации преподавателей и сотрудников СМИ.</w:t>
      </w:r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Ключевы</w:t>
      </w:r>
      <w:r>
        <w:rPr>
          <w:rFonts w:ascii="Times New Roman" w:hAnsi="Times New Roman"/>
          <w:b/>
          <w:sz w:val="24"/>
          <w:szCs w:val="24"/>
        </w:rPr>
        <w:t>е вопросы для обсуждения</w:t>
      </w:r>
    </w:p>
    <w:p w:rsidR="001B03A7" w:rsidRDefault="00456B79">
      <w:pPr>
        <w:pStyle w:val="a5"/>
        <w:numPr>
          <w:ilvl w:val="0"/>
          <w:numId w:val="10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Феномен журналистики сообществ (</w:t>
      </w:r>
      <w:r>
        <w:rPr>
          <w:rFonts w:ascii="Times New Roman" w:hAnsi="Times New Roman"/>
          <w:sz w:val="24"/>
          <w:szCs w:val="24"/>
          <w:lang w:val="en-US"/>
        </w:rPr>
        <w:t>community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journalism</w:t>
      </w:r>
      <w:r>
        <w:rPr>
          <w:rFonts w:ascii="Times New Roman" w:hAnsi="Times New Roman"/>
          <w:sz w:val="24"/>
          <w:szCs w:val="24"/>
        </w:rPr>
        <w:t>) в России, США и других странах мира</w:t>
      </w:r>
    </w:p>
    <w:p w:rsidR="001B03A7" w:rsidRDefault="00456B79">
      <w:pPr>
        <w:pStyle w:val="a5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Журналистика сообществ: фактор социальной и культурной интеграции или фрагментации?</w:t>
      </w:r>
    </w:p>
    <w:p w:rsidR="001B03A7" w:rsidRDefault="00456B79" w:rsidP="001B03A7">
      <w:pPr>
        <w:pStyle w:val="a5"/>
        <w:numPr>
          <w:ilvl w:val="0"/>
          <w:numId w:val="7"/>
        </w:numPr>
        <w:spacing w:line="360" w:lineRule="auto"/>
        <w:jc w:val="both"/>
        <w:outlineLvl w:val="0"/>
      </w:pPr>
      <w:r>
        <w:rPr>
          <w:rFonts w:ascii="Times New Roman" w:hAnsi="Times New Roman"/>
          <w:sz w:val="24"/>
          <w:szCs w:val="24"/>
        </w:rPr>
        <w:t>Функции и типология журналистики сообществ, ее тематическ</w:t>
      </w:r>
      <w:r>
        <w:rPr>
          <w:rFonts w:ascii="Times New Roman" w:hAnsi="Times New Roman"/>
          <w:sz w:val="24"/>
          <w:szCs w:val="24"/>
        </w:rPr>
        <w:t>ое разнообразие, журналистские практики, технологии</w:t>
      </w:r>
    </w:p>
    <w:p w:rsidR="001B03A7" w:rsidRDefault="00456B79">
      <w:pPr>
        <w:pStyle w:val="a5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Опыт функционирования журналистики диаспор, социальных групп, муниципальных образований, групп по интересам и др.</w:t>
      </w:r>
    </w:p>
    <w:p w:rsidR="00BA0A4E" w:rsidRDefault="00456B7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квалификация сотрудника журналистики сообществ</w:t>
      </w:r>
    </w:p>
    <w:p w:rsidR="00BA0A4E" w:rsidRDefault="00BA0A4E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>Участниками семинара стану</w:t>
      </w:r>
      <w:r>
        <w:rPr>
          <w:rFonts w:ascii="Times New Roman" w:hAnsi="Times New Roman"/>
          <w:sz w:val="24"/>
          <w:szCs w:val="24"/>
        </w:rPr>
        <w:t>т преподаватели журналистики из вузов России, США и стран Северной Европы, российские журналисты. Среди ключевых зарубежных спикеров мероприятия – профессор Джой Гримм (Университет Мичигана, США), приглашенный профессор Элина Грюндстрем (Университет Тампер</w:t>
      </w:r>
      <w:r>
        <w:rPr>
          <w:rFonts w:ascii="Times New Roman" w:hAnsi="Times New Roman"/>
          <w:sz w:val="24"/>
          <w:szCs w:val="24"/>
        </w:rPr>
        <w:t>е, Финляндия).</w:t>
      </w:r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 xml:space="preserve">Для участия в международном семинаре просим вас пройти электронную регистрацию на сайте: </w:t>
      </w:r>
      <w:hyperlink r:id="rId9" w:history="1">
        <w:r>
          <w:rPr>
            <w:rFonts w:ascii="Times New Roman" w:hAnsi="Times New Roman"/>
            <w:b/>
            <w:sz w:val="24"/>
            <w:szCs w:val="24"/>
          </w:rPr>
          <w:t>http://jf.spbu.ru/jour-community/5347.html</w:t>
        </w:r>
      </w:hyperlink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По итогам семинара будет выпущен сборник материа</w:t>
      </w:r>
      <w:r>
        <w:rPr>
          <w:rFonts w:ascii="Times New Roman" w:hAnsi="Times New Roman"/>
          <w:sz w:val="24"/>
          <w:szCs w:val="24"/>
        </w:rPr>
        <w:t xml:space="preserve">лов. Для </w:t>
      </w:r>
      <w:r>
        <w:rPr>
          <w:rFonts w:ascii="Times New Roman" w:hAnsi="Times New Roman"/>
          <w:bCs/>
          <w:sz w:val="24"/>
          <w:szCs w:val="24"/>
        </w:rPr>
        <w:t xml:space="preserve">публикации </w:t>
      </w:r>
      <w:r>
        <w:rPr>
          <w:rFonts w:ascii="Times New Roman" w:hAnsi="Times New Roman"/>
          <w:sz w:val="24"/>
          <w:szCs w:val="24"/>
        </w:rPr>
        <w:t xml:space="preserve">необходимо представить в Оргкомитет текст в электронном виде, </w:t>
      </w:r>
      <w:r>
        <w:rPr>
          <w:rFonts w:ascii="Times New Roman" w:hAnsi="Times New Roman"/>
          <w:iCs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/>
            <w:b/>
            <w:sz w:val="24"/>
            <w:szCs w:val="24"/>
            <w:lang w:val="en-US"/>
          </w:rPr>
          <w:t>ipk</w:t>
        </w:r>
      </w:hyperlink>
      <w:hyperlink r:id="rId11" w:history="1">
        <w:r>
          <w:rPr>
            <w:rFonts w:ascii="Times New Roman" w:hAnsi="Times New Roman"/>
            <w:b/>
            <w:sz w:val="24"/>
            <w:szCs w:val="24"/>
          </w:rPr>
          <w:t>@</w:t>
        </w:r>
      </w:hyperlink>
      <w:hyperlink r:id="rId12" w:history="1">
        <w:r>
          <w:rPr>
            <w:rFonts w:ascii="Times New Roman" w:hAnsi="Times New Roman"/>
            <w:b/>
            <w:sz w:val="24"/>
            <w:szCs w:val="24"/>
            <w:lang w:val="en-US"/>
          </w:rPr>
          <w:t>jf</w:t>
        </w:r>
      </w:hyperlink>
      <w:hyperlink r:id="rId13" w:history="1">
        <w:r>
          <w:rPr>
            <w:rFonts w:ascii="Times New Roman" w:hAnsi="Times New Roman"/>
            <w:b/>
            <w:sz w:val="24"/>
            <w:szCs w:val="24"/>
          </w:rPr>
          <w:t>.</w:t>
        </w:r>
      </w:hyperlink>
      <w:hyperlink r:id="rId14" w:history="1">
        <w:r>
          <w:rPr>
            <w:rFonts w:ascii="Times New Roman" w:hAnsi="Times New Roman"/>
            <w:b/>
            <w:sz w:val="24"/>
            <w:szCs w:val="24"/>
            <w:lang w:val="en-US"/>
          </w:rPr>
          <w:t>pu</w:t>
        </w:r>
      </w:hyperlink>
      <w:hyperlink r:id="rId15" w:history="1">
        <w:r>
          <w:rPr>
            <w:rFonts w:ascii="Times New Roman" w:hAnsi="Times New Roman"/>
            <w:b/>
            <w:sz w:val="24"/>
            <w:szCs w:val="24"/>
          </w:rPr>
          <w:t>.</w:t>
        </w:r>
      </w:hyperlink>
      <w:hyperlink r:id="rId16" w:history="1">
        <w:r>
          <w:rPr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spacing w:val="-6"/>
          <w:sz w:val="24"/>
          <w:szCs w:val="24"/>
        </w:rPr>
        <w:t>В теме письма просим указать следующее: Журналистика сообществ. Публикация. Номер раздела (из перечисленных выше вопросов для обсуждения). О</w:t>
      </w:r>
      <w:r>
        <w:rPr>
          <w:rFonts w:ascii="Times New Roman" w:hAnsi="Times New Roman"/>
          <w:spacing w:val="-6"/>
          <w:sz w:val="24"/>
          <w:szCs w:val="24"/>
        </w:rPr>
        <w:t>бъем материалов – 10-20 тыс. знаков, включая пробелы.</w:t>
      </w:r>
    </w:p>
    <w:p w:rsidR="001B03A7" w:rsidRDefault="00456B79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Срок окончания приема материалов для публикации – 10 марта 2015 г.</w:t>
      </w:r>
    </w:p>
    <w:p w:rsidR="001B03A7" w:rsidRDefault="001B03A7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3A7" w:rsidRDefault="001B03A7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03A7" w:rsidRDefault="00456B79">
      <w:pPr>
        <w:pStyle w:val="Standard"/>
        <w:spacing w:after="0" w:line="360" w:lineRule="auto"/>
        <w:ind w:left="4956" w:firstLine="708"/>
        <w:jc w:val="both"/>
      </w:pPr>
      <w:r>
        <w:rPr>
          <w:rFonts w:ascii="Times New Roman" w:hAnsi="Times New Roman"/>
          <w:sz w:val="24"/>
          <w:szCs w:val="24"/>
        </w:rPr>
        <w:t>По вопросам участия</w:t>
      </w:r>
    </w:p>
    <w:p w:rsidR="001B03A7" w:rsidRDefault="00456B79">
      <w:pPr>
        <w:pStyle w:val="Standard"/>
        <w:spacing w:after="0" w:line="360" w:lineRule="auto"/>
        <w:ind w:left="4956" w:firstLine="708"/>
        <w:jc w:val="both"/>
      </w:pPr>
      <w:r>
        <w:rPr>
          <w:rFonts w:ascii="Times New Roman" w:hAnsi="Times New Roman"/>
          <w:sz w:val="24"/>
          <w:szCs w:val="24"/>
        </w:rPr>
        <w:t>обращайтесь в Оргкомитет:</w:t>
      </w:r>
    </w:p>
    <w:p w:rsidR="001B03A7" w:rsidRDefault="00456B79">
      <w:pPr>
        <w:pStyle w:val="Standard"/>
        <w:spacing w:after="0" w:line="360" w:lineRule="auto"/>
        <w:ind w:left="4956" w:firstLine="708"/>
        <w:jc w:val="both"/>
      </w:pPr>
      <w:r>
        <w:rPr>
          <w:rFonts w:ascii="Times New Roman" w:hAnsi="Times New Roman"/>
          <w:sz w:val="24"/>
          <w:szCs w:val="24"/>
        </w:rPr>
        <w:t>Маевская Марина Игоревна</w:t>
      </w:r>
    </w:p>
    <w:p w:rsidR="001B03A7" w:rsidRDefault="00456B79">
      <w:pPr>
        <w:pStyle w:val="Standard"/>
        <w:spacing w:after="0" w:line="360" w:lineRule="auto"/>
        <w:ind w:left="4956" w:firstLine="708"/>
        <w:jc w:val="both"/>
      </w:pPr>
      <w:r>
        <w:rPr>
          <w:rFonts w:ascii="Times New Roman" w:hAnsi="Times New Roman"/>
          <w:sz w:val="24"/>
          <w:szCs w:val="24"/>
        </w:rPr>
        <w:t>Тел: +7 (812) 321-01-72,</w:t>
      </w:r>
    </w:p>
    <w:p w:rsidR="001B03A7" w:rsidRDefault="00456B79">
      <w:pPr>
        <w:pStyle w:val="Standard"/>
        <w:spacing w:after="0" w:line="360" w:lineRule="auto"/>
        <w:ind w:left="4956" w:firstLine="708"/>
        <w:jc w:val="both"/>
      </w:pPr>
      <w:r>
        <w:rPr>
          <w:rFonts w:ascii="Times New Roman" w:hAnsi="Times New Roman"/>
          <w:sz w:val="24"/>
          <w:szCs w:val="24"/>
        </w:rPr>
        <w:t>+7 (921) 433-99-61</w:t>
      </w:r>
    </w:p>
    <w:p w:rsidR="001B03A7" w:rsidRDefault="00456B79">
      <w:pPr>
        <w:pStyle w:val="Standard"/>
        <w:spacing w:after="0" w:line="360" w:lineRule="auto"/>
        <w:ind w:left="4956" w:firstLine="708"/>
        <w:jc w:val="both"/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>
          <w:rPr>
            <w:rFonts w:ascii="Times New Roman" w:hAnsi="Times New Roman"/>
            <w:sz w:val="24"/>
            <w:szCs w:val="24"/>
            <w:lang w:val="en-US"/>
          </w:rPr>
          <w:t>ipk</w:t>
        </w:r>
      </w:hyperlink>
      <w:hyperlink r:id="rId18" w:history="1">
        <w:r>
          <w:rPr>
            <w:rFonts w:ascii="Times New Roman" w:hAnsi="Times New Roman"/>
            <w:sz w:val="24"/>
            <w:szCs w:val="24"/>
          </w:rPr>
          <w:t>@</w:t>
        </w:r>
      </w:hyperlink>
      <w:hyperlink r:id="rId19" w:history="1">
        <w:r>
          <w:rPr>
            <w:rFonts w:ascii="Times New Roman" w:hAnsi="Times New Roman"/>
            <w:sz w:val="24"/>
            <w:szCs w:val="24"/>
            <w:lang w:val="en-US"/>
          </w:rPr>
          <w:t>jf</w:t>
        </w:r>
      </w:hyperlink>
      <w:hyperlink r:id="rId20" w:history="1">
        <w:r>
          <w:rPr>
            <w:rFonts w:ascii="Times New Roman" w:hAnsi="Times New Roman"/>
            <w:sz w:val="24"/>
            <w:szCs w:val="24"/>
          </w:rPr>
          <w:t>.</w:t>
        </w:r>
      </w:hyperlink>
      <w:hyperlink r:id="rId21" w:history="1">
        <w:r>
          <w:rPr>
            <w:rFonts w:ascii="Times New Roman" w:hAnsi="Times New Roman"/>
            <w:sz w:val="24"/>
            <w:szCs w:val="24"/>
            <w:lang w:val="en-US"/>
          </w:rPr>
          <w:t>pu</w:t>
        </w:r>
      </w:hyperlink>
      <w:hyperlink r:id="rId22" w:history="1">
        <w:r>
          <w:rPr>
            <w:rFonts w:ascii="Times New Roman" w:hAnsi="Times New Roman"/>
            <w:sz w:val="24"/>
            <w:szCs w:val="24"/>
          </w:rPr>
          <w:t>.</w:t>
        </w:r>
      </w:hyperlink>
      <w:hyperlink r:id="rId23" w:history="1"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B03A7" w:rsidRDefault="00456B79">
      <w:pPr>
        <w:pStyle w:val="Standard"/>
        <w:spacing w:after="0" w:line="360" w:lineRule="auto"/>
        <w:ind w:left="4956" w:firstLine="708"/>
        <w:jc w:val="both"/>
      </w:pPr>
      <w:r>
        <w:rPr>
          <w:rFonts w:ascii="Times New Roman" w:hAnsi="Times New Roman"/>
          <w:spacing w:val="-6"/>
          <w:sz w:val="24"/>
          <w:szCs w:val="24"/>
        </w:rPr>
        <w:t>Васильева Виктория Владимировна</w:t>
      </w:r>
    </w:p>
    <w:p w:rsidR="001B03A7" w:rsidRDefault="00456B79">
      <w:pPr>
        <w:pStyle w:val="Standard"/>
        <w:spacing w:after="0" w:line="360" w:lineRule="auto"/>
        <w:ind w:left="4956" w:firstLine="708"/>
        <w:jc w:val="both"/>
      </w:pPr>
      <w:r>
        <w:rPr>
          <w:rFonts w:ascii="Times New Roman" w:hAnsi="Times New Roman"/>
          <w:sz w:val="24"/>
          <w:szCs w:val="24"/>
        </w:rPr>
        <w:t>Тел</w:t>
      </w:r>
      <w:r w:rsidRPr="000437C4">
        <w:rPr>
          <w:rFonts w:ascii="Times New Roman" w:hAnsi="Times New Roman"/>
          <w:sz w:val="24"/>
          <w:szCs w:val="24"/>
        </w:rPr>
        <w:t>: +7 (812) 328-46-48</w:t>
      </w:r>
    </w:p>
    <w:p w:rsidR="001B03A7" w:rsidRDefault="00456B79">
      <w:pPr>
        <w:pStyle w:val="Standard"/>
        <w:spacing w:after="0" w:line="360" w:lineRule="auto"/>
        <w:ind w:left="4956" w:firstLine="708"/>
        <w:jc w:val="both"/>
      </w:pP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>
          <w:rPr>
            <w:rFonts w:ascii="Times New Roman" w:hAnsi="Times New Roman"/>
            <w:sz w:val="24"/>
            <w:szCs w:val="24"/>
            <w:lang w:val="en-US"/>
          </w:rPr>
          <w:t>nauka</w:t>
        </w:r>
      </w:hyperlink>
      <w:hyperlink r:id="rId25" w:history="1">
        <w:r>
          <w:rPr>
            <w:rFonts w:ascii="Times New Roman" w:hAnsi="Times New Roman"/>
            <w:sz w:val="24"/>
            <w:szCs w:val="24"/>
          </w:rPr>
          <w:t>@</w:t>
        </w:r>
      </w:hyperlink>
      <w:hyperlink r:id="rId26" w:history="1">
        <w:r>
          <w:rPr>
            <w:rFonts w:ascii="Times New Roman" w:hAnsi="Times New Roman"/>
            <w:sz w:val="24"/>
            <w:szCs w:val="24"/>
            <w:lang w:val="en-US"/>
          </w:rPr>
          <w:t>jf</w:t>
        </w:r>
      </w:hyperlink>
      <w:hyperlink r:id="rId27" w:history="1">
        <w:r>
          <w:rPr>
            <w:rFonts w:ascii="Times New Roman" w:hAnsi="Times New Roman"/>
            <w:sz w:val="24"/>
            <w:szCs w:val="24"/>
          </w:rPr>
          <w:t>.</w:t>
        </w:r>
      </w:hyperlink>
      <w:hyperlink r:id="rId28" w:history="1">
        <w:r>
          <w:rPr>
            <w:rFonts w:ascii="Times New Roman" w:hAnsi="Times New Roman"/>
            <w:sz w:val="24"/>
            <w:szCs w:val="24"/>
            <w:lang w:val="en-US"/>
          </w:rPr>
          <w:t>pu</w:t>
        </w:r>
      </w:hyperlink>
      <w:hyperlink r:id="rId29" w:history="1">
        <w:r>
          <w:rPr>
            <w:rFonts w:ascii="Times New Roman" w:hAnsi="Times New Roman"/>
            <w:sz w:val="24"/>
            <w:szCs w:val="24"/>
          </w:rPr>
          <w:t>.</w:t>
        </w:r>
      </w:hyperlink>
      <w:hyperlink r:id="rId30" w:history="1"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B03A7" w:rsidRDefault="00456B79">
      <w:pPr>
        <w:pStyle w:val="Standard"/>
        <w:pageBreakBefore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Правила оформления материалов</w:t>
      </w:r>
    </w:p>
    <w:p w:rsidR="001B03A7" w:rsidRDefault="00456B79">
      <w:pPr>
        <w:pStyle w:val="a7"/>
        <w:spacing w:after="0" w:line="360" w:lineRule="auto"/>
        <w:jc w:val="center"/>
      </w:pPr>
      <w:r>
        <w:t>для сборника по результатам семинара</w:t>
      </w:r>
    </w:p>
    <w:p w:rsidR="001B03A7" w:rsidRDefault="00456B79">
      <w:pPr>
        <w:pStyle w:val="a7"/>
        <w:spacing w:after="0" w:line="360" w:lineRule="auto"/>
        <w:jc w:val="center"/>
      </w:pPr>
      <w:r>
        <w:t>«Журналистика сообществ: опыт и научные исследования в России и за рубежом»</w:t>
      </w:r>
    </w:p>
    <w:p w:rsidR="001B03A7" w:rsidRDefault="00456B79">
      <w:pPr>
        <w:pStyle w:val="a7"/>
        <w:spacing w:after="0" w:line="360" w:lineRule="auto"/>
        <w:ind w:firstLine="708"/>
        <w:jc w:val="both"/>
      </w:pPr>
      <w:r>
        <w:t>В структуру ста</w:t>
      </w:r>
      <w:r>
        <w:t>тьи входят 4 блока:</w:t>
      </w:r>
    </w:p>
    <w:p w:rsidR="001B03A7" w:rsidRDefault="00456B79">
      <w:pPr>
        <w:pStyle w:val="a7"/>
        <w:numPr>
          <w:ilvl w:val="0"/>
          <w:numId w:val="11"/>
        </w:numPr>
        <w:spacing w:after="0" w:line="360" w:lineRule="auto"/>
        <w:jc w:val="both"/>
      </w:pPr>
      <w:r>
        <w:t xml:space="preserve">Блок 1: </w:t>
      </w:r>
      <w:r>
        <w:rPr>
          <w:rStyle w:val="ac"/>
        </w:rPr>
        <w:t>И. О. Фамилия автора</w:t>
      </w:r>
      <w:r>
        <w:t xml:space="preserve"> (авторов) – 14 кегль, строчной, курсив</w:t>
      </w:r>
    </w:p>
    <w:p w:rsidR="001B03A7" w:rsidRDefault="00456B79">
      <w:pPr>
        <w:pStyle w:val="a7"/>
        <w:spacing w:after="0" w:line="360" w:lineRule="auto"/>
        <w:ind w:left="708"/>
        <w:jc w:val="both"/>
      </w:pPr>
      <w:r>
        <w:t>Наименование учреждения, где выполнена работа, – 14 кегль, строчной</w:t>
      </w:r>
    </w:p>
    <w:p w:rsidR="001B03A7" w:rsidRDefault="00456B79">
      <w:pPr>
        <w:pStyle w:val="a7"/>
        <w:spacing w:after="0" w:line="360" w:lineRule="auto"/>
        <w:ind w:left="708"/>
        <w:jc w:val="both"/>
      </w:pPr>
      <w:r>
        <w:t>Название статьи – 14 кегль, строчной, жирный</w:t>
      </w:r>
    </w:p>
    <w:p w:rsidR="001B03A7" w:rsidRDefault="00456B79">
      <w:pPr>
        <w:pStyle w:val="a7"/>
        <w:spacing w:after="0" w:line="360" w:lineRule="auto"/>
        <w:ind w:left="708"/>
        <w:jc w:val="both"/>
      </w:pPr>
      <w:r>
        <w:t>Аннотация (4-5 строк)</w:t>
      </w:r>
    </w:p>
    <w:p w:rsidR="001B03A7" w:rsidRDefault="00456B79">
      <w:pPr>
        <w:pStyle w:val="a7"/>
        <w:spacing w:after="0" w:line="360" w:lineRule="auto"/>
        <w:ind w:left="708"/>
        <w:jc w:val="both"/>
      </w:pPr>
      <w:r>
        <w:rPr>
          <w:rStyle w:val="ac"/>
        </w:rPr>
        <w:t>Ключевые слова</w:t>
      </w:r>
      <w:r>
        <w:t xml:space="preserve"> на русском языке (3-5) – 14 кегль, строчной, 1 интервал</w:t>
      </w:r>
    </w:p>
    <w:p w:rsidR="001B03A7" w:rsidRDefault="00456B79">
      <w:pPr>
        <w:pStyle w:val="a7"/>
        <w:numPr>
          <w:ilvl w:val="0"/>
          <w:numId w:val="8"/>
        </w:numPr>
        <w:spacing w:after="0" w:line="360" w:lineRule="auto"/>
        <w:jc w:val="both"/>
      </w:pPr>
      <w:r>
        <w:t>Блок 2: Текст статьи на русском или английском языке – 14 кегль, строчной</w:t>
      </w:r>
    </w:p>
    <w:p w:rsidR="001B03A7" w:rsidRDefault="00456B79">
      <w:pPr>
        <w:pStyle w:val="a7"/>
        <w:numPr>
          <w:ilvl w:val="0"/>
          <w:numId w:val="8"/>
        </w:numPr>
        <w:spacing w:after="0" w:line="360" w:lineRule="auto"/>
        <w:jc w:val="both"/>
      </w:pPr>
      <w:r>
        <w:t xml:space="preserve">Блок 3: </w:t>
      </w:r>
      <w:r>
        <w:rPr>
          <w:rStyle w:val="ac"/>
        </w:rPr>
        <w:t>И. О. Фамилия</w:t>
      </w:r>
      <w:r>
        <w:t xml:space="preserve"> автора (авторов) на английском языке – 14 кегль, строчной, курсив</w:t>
      </w:r>
    </w:p>
    <w:p w:rsidR="001B03A7" w:rsidRDefault="00456B79">
      <w:pPr>
        <w:pStyle w:val="a7"/>
        <w:spacing w:after="0" w:line="360" w:lineRule="auto"/>
        <w:ind w:left="708"/>
        <w:jc w:val="both"/>
      </w:pPr>
      <w:r>
        <w:t>Наименование учреждения, где выполне</w:t>
      </w:r>
      <w:r>
        <w:t>на работа, на английском языке – 14 кегль, строчной</w:t>
      </w:r>
    </w:p>
    <w:p w:rsidR="001B03A7" w:rsidRDefault="00456B79">
      <w:pPr>
        <w:pStyle w:val="a7"/>
        <w:spacing w:after="0" w:line="360" w:lineRule="auto"/>
        <w:ind w:left="708"/>
        <w:jc w:val="both"/>
      </w:pPr>
      <w:r>
        <w:t>Название статьи на английском языке – 14 кегль, строчной, жирный</w:t>
      </w:r>
    </w:p>
    <w:p w:rsidR="001B03A7" w:rsidRDefault="00456B79">
      <w:pPr>
        <w:pStyle w:val="a7"/>
        <w:spacing w:after="0" w:line="360" w:lineRule="auto"/>
        <w:ind w:left="708"/>
        <w:jc w:val="both"/>
      </w:pPr>
      <w:r>
        <w:t>Аннотация (4-5 строк)</w:t>
      </w:r>
    </w:p>
    <w:p w:rsidR="001B03A7" w:rsidRDefault="00456B79">
      <w:pPr>
        <w:pStyle w:val="a7"/>
        <w:spacing w:after="0" w:line="360" w:lineRule="auto"/>
        <w:ind w:left="708"/>
        <w:jc w:val="both"/>
      </w:pPr>
      <w:r>
        <w:rPr>
          <w:rStyle w:val="ac"/>
        </w:rPr>
        <w:t>Ключевые слова</w:t>
      </w:r>
      <w:r>
        <w:t xml:space="preserve"> на английском языке (3-5) – 14 кегль, строчной, 1 интервал.</w:t>
      </w:r>
    </w:p>
    <w:p w:rsidR="001B03A7" w:rsidRDefault="00456B79">
      <w:pPr>
        <w:pStyle w:val="a7"/>
        <w:numPr>
          <w:ilvl w:val="0"/>
          <w:numId w:val="8"/>
        </w:numPr>
        <w:spacing w:after="0" w:line="360" w:lineRule="auto"/>
        <w:jc w:val="both"/>
      </w:pPr>
      <w:r>
        <w:t xml:space="preserve">Блок 4: </w:t>
      </w:r>
      <w:r>
        <w:rPr>
          <w:rStyle w:val="ac"/>
        </w:rPr>
        <w:t>Литература</w:t>
      </w:r>
      <w:r>
        <w:t xml:space="preserve"> (в алфавитном порядке;</w:t>
      </w:r>
      <w:r>
        <w:t xml:space="preserve"> сначала источники на русском языке, потом – на иностранных) – 14 кегль, строчной.</w:t>
      </w:r>
    </w:p>
    <w:p w:rsidR="001B03A7" w:rsidRDefault="00456B79">
      <w:pPr>
        <w:pStyle w:val="a7"/>
        <w:spacing w:after="0" w:line="360" w:lineRule="auto"/>
        <w:ind w:firstLine="708"/>
        <w:jc w:val="both"/>
      </w:pPr>
      <w:r>
        <w:t xml:space="preserve">Объем статьи (без учета резюме и ключевых слов) от 10000 до 20000 знаков с пробелами. Текст набирается в программе </w:t>
      </w:r>
      <w:r>
        <w:rPr>
          <w:lang w:val="en-US"/>
        </w:rPr>
        <w:t>MSWord</w:t>
      </w:r>
      <w:r>
        <w:t xml:space="preserve"> (</w:t>
      </w:r>
      <w:r>
        <w:rPr>
          <w:lang w:val="en-US"/>
        </w:rPr>
        <w:t>MSOffice</w:t>
      </w:r>
      <w:r>
        <w:t xml:space="preserve"> 2007–2010). Параметры страницы: левое поле 3 см, правое 1,5 см, нижнее 2 см, верхнее 2 см. Межстрочный интервал 1,5 (кроме аннотации). Абзацный отступ 1,25 см, без отступов перед и после абзаца. Выравнивание по ширине; заголовочный комплекс выровнен по ле</w:t>
      </w:r>
      <w:r>
        <w:t>вому краю. Без переносов, без нумерации страниц.</w:t>
      </w:r>
    </w:p>
    <w:p w:rsidR="001B03A7" w:rsidRDefault="00456B79">
      <w:pPr>
        <w:pStyle w:val="a7"/>
        <w:spacing w:after="0" w:line="360" w:lineRule="auto"/>
        <w:ind w:left="708"/>
        <w:jc w:val="both"/>
      </w:pPr>
      <w:r>
        <w:t>Таблицы, схемы и рисунки не допускаются.</w:t>
      </w:r>
    </w:p>
    <w:p w:rsidR="001B03A7" w:rsidRDefault="00456B79">
      <w:pPr>
        <w:pStyle w:val="a7"/>
        <w:spacing w:after="0" w:line="360" w:lineRule="auto"/>
        <w:ind w:firstLine="708"/>
        <w:jc w:val="both"/>
      </w:pPr>
      <w:r>
        <w:t>Ссылки даются внутри текста в квадратных скобках: № источника в списке литературы и цитируемая страница [1; 24-25]. Паспортизация примеров дается в круглых скобках с</w:t>
      </w:r>
      <w:r>
        <w:t xml:space="preserve"> использованием принятых сокращений названий СМИ. Например: Лит. газ; Нов. газ; Рос. газ.; НТВ; Россия 1; Россия К.</w:t>
      </w:r>
    </w:p>
    <w:p w:rsidR="009D1ACE" w:rsidRDefault="009D1ACE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1B03A7" w:rsidRDefault="00456B79">
      <w:pPr>
        <w:pStyle w:val="a7"/>
        <w:spacing w:after="0" w:line="360" w:lineRule="auto"/>
        <w:ind w:firstLine="708"/>
        <w:jc w:val="both"/>
      </w:pPr>
      <w:r>
        <w:t>Внимание:</w:t>
      </w:r>
    </w:p>
    <w:p w:rsidR="001B03A7" w:rsidRDefault="00456B79">
      <w:pPr>
        <w:pStyle w:val="a7"/>
        <w:numPr>
          <w:ilvl w:val="0"/>
          <w:numId w:val="12"/>
        </w:numPr>
        <w:spacing w:after="0" w:line="360" w:lineRule="auto"/>
        <w:jc w:val="both"/>
      </w:pPr>
      <w:r>
        <w:t xml:space="preserve">каждый новый абзац начинается с нажатия клавиши </w:t>
      </w:r>
      <w:r>
        <w:rPr>
          <w:lang w:val="en-US"/>
        </w:rPr>
        <w:t>Enter</w:t>
      </w:r>
      <w:r>
        <w:t xml:space="preserve"> (не пробивать абзац пробельной клавишей);</w:t>
      </w:r>
    </w:p>
    <w:p w:rsidR="001B03A7" w:rsidRDefault="00456B79">
      <w:pPr>
        <w:pStyle w:val="a7"/>
        <w:numPr>
          <w:ilvl w:val="0"/>
          <w:numId w:val="9"/>
        </w:numPr>
        <w:spacing w:after="0" w:line="360" w:lineRule="auto"/>
        <w:jc w:val="both"/>
      </w:pPr>
      <w:r>
        <w:t>используйте среднее тире (–) в кач</w:t>
      </w:r>
      <w:r>
        <w:t>естве пунктуационного знака и короткую черту (-) в качестве орфографического знака – дефиса;</w:t>
      </w:r>
    </w:p>
    <w:p w:rsidR="001B03A7" w:rsidRDefault="00456B79">
      <w:pPr>
        <w:pStyle w:val="a7"/>
        <w:numPr>
          <w:ilvl w:val="0"/>
          <w:numId w:val="9"/>
        </w:numPr>
        <w:spacing w:after="0" w:line="360" w:lineRule="auto"/>
        <w:jc w:val="both"/>
      </w:pPr>
      <w:r>
        <w:t>используйте кавычки «елочки»: «….»; внутри цитаты – «лапки»: “…”;</w:t>
      </w:r>
    </w:p>
    <w:p w:rsidR="001B03A7" w:rsidRDefault="00456B79">
      <w:pPr>
        <w:pStyle w:val="a7"/>
        <w:numPr>
          <w:ilvl w:val="0"/>
          <w:numId w:val="9"/>
        </w:numPr>
        <w:spacing w:after="0" w:line="360" w:lineRule="auto"/>
        <w:jc w:val="both"/>
      </w:pPr>
      <w:r>
        <w:t xml:space="preserve">используйте полужирный шрифт для смысловых акцентов; </w:t>
      </w:r>
      <w:r>
        <w:rPr>
          <w:rStyle w:val="ac"/>
        </w:rPr>
        <w:t>курсив</w:t>
      </w:r>
      <w:r>
        <w:t xml:space="preserve"> при необходимости используется для ил</w:t>
      </w:r>
      <w:r>
        <w:t>люстративных примеров, анализируемых фрагментов текстов и</w:t>
      </w:r>
      <w:r>
        <w:rPr>
          <w:lang w:val="en-US"/>
        </w:rPr>
        <w:t> </w:t>
      </w:r>
      <w:r>
        <w:t>т.</w:t>
      </w:r>
      <w:r>
        <w:rPr>
          <w:lang w:val="en-US"/>
        </w:rPr>
        <w:t> </w:t>
      </w:r>
      <w:r>
        <w:t>п.); желательно прибегать к шрифтовым выделениям в минимальной степени;</w:t>
      </w:r>
    </w:p>
    <w:p w:rsidR="001B03A7" w:rsidRDefault="00456B79" w:rsidP="005B6CD7">
      <w:pPr>
        <w:pStyle w:val="a7"/>
        <w:numPr>
          <w:ilvl w:val="0"/>
          <w:numId w:val="9"/>
        </w:numPr>
        <w:spacing w:after="0" w:line="360" w:lineRule="auto"/>
        <w:jc w:val="both"/>
      </w:pPr>
      <w:r>
        <w:t>проверка автором текста на орфографию (</w:t>
      </w:r>
      <w:r>
        <w:rPr>
          <w:lang w:val="en-US"/>
        </w:rPr>
        <w:t>Word</w:t>
      </w:r>
      <w:r>
        <w:t xml:space="preserve"> – Сервис – Правописание) обязательна, как и удаление лишних пробелов (Заменить </w:t>
      </w:r>
      <w:r>
        <w:t>– 2 пробела на 1 пробел).</w:t>
      </w:r>
    </w:p>
    <w:p w:rsidR="001B03A7" w:rsidRDefault="001B03A7">
      <w:pPr>
        <w:pStyle w:val="a7"/>
        <w:spacing w:after="0" w:line="360" w:lineRule="auto"/>
        <w:jc w:val="both"/>
      </w:pPr>
    </w:p>
    <w:p w:rsidR="001B03A7" w:rsidRDefault="00456B79">
      <w:pPr>
        <w:pStyle w:val="a7"/>
        <w:spacing w:after="0" w:line="360" w:lineRule="auto"/>
        <w:jc w:val="center"/>
      </w:pPr>
      <w:r>
        <w:t>Пример оформления</w:t>
      </w:r>
    </w:p>
    <w:p w:rsidR="001B03A7" w:rsidRDefault="00456B79">
      <w:pPr>
        <w:pStyle w:val="a7"/>
        <w:spacing w:after="0" w:line="360" w:lineRule="auto"/>
        <w:jc w:val="both"/>
      </w:pPr>
      <w:r>
        <w:rPr>
          <w:rStyle w:val="ac"/>
        </w:rPr>
        <w:t>А. А. Авторов</w:t>
      </w:r>
    </w:p>
    <w:p w:rsidR="001B03A7" w:rsidRDefault="00456B79">
      <w:pPr>
        <w:pStyle w:val="a7"/>
        <w:spacing w:after="0" w:line="360" w:lineRule="auto"/>
        <w:jc w:val="both"/>
      </w:pPr>
      <w:r>
        <w:t>Вашингтонский гос. ун-т</w:t>
      </w:r>
    </w:p>
    <w:p w:rsidR="001B03A7" w:rsidRPr="000437C4" w:rsidRDefault="00456B79">
      <w:pPr>
        <w:pStyle w:val="a7"/>
        <w:spacing w:after="0" w:line="360" w:lineRule="auto"/>
        <w:jc w:val="center"/>
        <w:rPr>
          <w:b/>
        </w:rPr>
      </w:pPr>
      <w:r w:rsidRPr="000437C4">
        <w:rPr>
          <w:b/>
        </w:rPr>
        <w:t>Заголовок строчными буквами жирный прямой</w:t>
      </w:r>
    </w:p>
    <w:p w:rsidR="001B03A7" w:rsidRDefault="00456B79">
      <w:pPr>
        <w:pStyle w:val="a7"/>
        <w:spacing w:after="0"/>
        <w:jc w:val="both"/>
      </w:pPr>
      <w:r>
        <w:t>Аннотация аннотация аннотация аннотация аннотация аннотация аннотация аннотация аннотация.</w:t>
      </w:r>
    </w:p>
    <w:p w:rsidR="001B03A7" w:rsidRDefault="00456B79">
      <w:pPr>
        <w:pStyle w:val="a7"/>
        <w:spacing w:after="0"/>
        <w:jc w:val="both"/>
      </w:pPr>
      <w:r>
        <w:rPr>
          <w:rStyle w:val="ac"/>
        </w:rPr>
        <w:t>Ключевые слова</w:t>
      </w:r>
      <w:r>
        <w:t>: слова слова слова слова</w:t>
      </w:r>
      <w:r>
        <w:t xml:space="preserve"> слова слова.</w:t>
      </w:r>
    </w:p>
    <w:p w:rsidR="001B03A7" w:rsidRDefault="00456B79">
      <w:pPr>
        <w:pStyle w:val="a7"/>
        <w:spacing w:after="0" w:line="360" w:lineRule="auto"/>
        <w:ind w:firstLine="708"/>
        <w:jc w:val="both"/>
      </w:pPr>
      <w:r>
        <w:t>Текст статьи текст статьи текст статьи текст статьи текст статьи текст статьи текст статьи [1; 24-25]. Текст статьи текст статьи текст статьи текст статьи текст статьи текст статьи текст статьи текст статьи текст статьи текст статьи текст ста</w:t>
      </w:r>
      <w:r>
        <w:t>тьи текст статьи.</w:t>
      </w:r>
    </w:p>
    <w:p w:rsidR="001B03A7" w:rsidRPr="000437C4" w:rsidRDefault="00456B79">
      <w:pPr>
        <w:pStyle w:val="a7"/>
        <w:spacing w:after="0" w:line="360" w:lineRule="auto"/>
        <w:jc w:val="both"/>
        <w:rPr>
          <w:lang w:val="en-US"/>
        </w:rPr>
      </w:pPr>
      <w:r>
        <w:rPr>
          <w:i/>
          <w:lang w:val="en-US"/>
        </w:rPr>
        <w:t>A. A. Avtorov</w:t>
      </w:r>
    </w:p>
    <w:p w:rsidR="001B03A7" w:rsidRPr="000437C4" w:rsidRDefault="00456B79">
      <w:pPr>
        <w:pStyle w:val="a7"/>
        <w:spacing w:after="0" w:line="360" w:lineRule="auto"/>
        <w:jc w:val="both"/>
        <w:rPr>
          <w:lang w:val="en-US"/>
        </w:rPr>
      </w:pPr>
      <w:r>
        <w:rPr>
          <w:lang w:val="en-US"/>
        </w:rPr>
        <w:t>Washington state university</w:t>
      </w:r>
    </w:p>
    <w:p w:rsidR="001B03A7" w:rsidRPr="000437C4" w:rsidRDefault="00456B79">
      <w:pPr>
        <w:pStyle w:val="a7"/>
        <w:spacing w:after="0" w:line="360" w:lineRule="auto"/>
        <w:jc w:val="center"/>
        <w:rPr>
          <w:lang w:val="en-US"/>
        </w:rPr>
      </w:pPr>
      <w:r>
        <w:rPr>
          <w:b/>
          <w:lang w:val="en-US"/>
        </w:rPr>
        <w:t>The title in lowercase letters</w:t>
      </w:r>
    </w:p>
    <w:p w:rsidR="001B03A7" w:rsidRPr="000437C4" w:rsidRDefault="00456B79">
      <w:pPr>
        <w:pStyle w:val="a7"/>
        <w:spacing w:after="0"/>
        <w:jc w:val="both"/>
        <w:rPr>
          <w:lang w:val="en-US"/>
        </w:rPr>
      </w:pPr>
      <w:r>
        <w:rPr>
          <w:lang w:val="en-US"/>
        </w:rPr>
        <w:t>Abstract abstract abstract abstract abstract abstract abstract abstract abstract abstract abstract abstract abstract abstract abstract abstract abstract abstract abs</w:t>
      </w:r>
      <w:r>
        <w:rPr>
          <w:lang w:val="en-US"/>
        </w:rPr>
        <w:t>tract abstract abstract.</w:t>
      </w:r>
    </w:p>
    <w:p w:rsidR="001B03A7" w:rsidRPr="000437C4" w:rsidRDefault="00456B79">
      <w:pPr>
        <w:pStyle w:val="a7"/>
        <w:spacing w:after="0"/>
        <w:jc w:val="both"/>
        <w:rPr>
          <w:lang w:val="en-US"/>
        </w:rPr>
      </w:pPr>
      <w:r>
        <w:rPr>
          <w:i/>
          <w:lang w:val="en-US"/>
        </w:rPr>
        <w:t>Keywords</w:t>
      </w:r>
      <w:r>
        <w:rPr>
          <w:lang w:val="en-US"/>
        </w:rPr>
        <w:t>: word 1, word 2, word 3, word 4.</w:t>
      </w:r>
    </w:p>
    <w:p w:rsidR="001B03A7" w:rsidRDefault="00456B79">
      <w:pPr>
        <w:pStyle w:val="a7"/>
        <w:spacing w:after="0" w:line="360" w:lineRule="auto"/>
        <w:jc w:val="both"/>
      </w:pPr>
      <w:r>
        <w:rPr>
          <w:rStyle w:val="ac"/>
        </w:rPr>
        <w:t>Литература</w:t>
      </w:r>
    </w:p>
    <w:p w:rsidR="001B03A7" w:rsidRDefault="00456B79">
      <w:pPr>
        <w:pStyle w:val="a7"/>
        <w:spacing w:after="0" w:line="360" w:lineRule="auto"/>
        <w:jc w:val="both"/>
      </w:pPr>
      <w:r>
        <w:t>1.</w:t>
      </w:r>
      <w:r>
        <w:rPr>
          <w:rStyle w:val="ac"/>
        </w:rPr>
        <w:t xml:space="preserve"> Блохин И. Н.</w:t>
      </w:r>
      <w:r>
        <w:t xml:space="preserve"> Журналистика в этнокультурном взаимодействии: учебное пособие. СПб.: Изд-во С.-Петерб. ун-та, 2013.</w:t>
      </w:r>
    </w:p>
    <w:p w:rsidR="001B03A7" w:rsidRDefault="00456B79">
      <w:pPr>
        <w:pStyle w:val="a7"/>
        <w:spacing w:after="0" w:line="360" w:lineRule="auto"/>
        <w:jc w:val="both"/>
      </w:pPr>
      <w:r>
        <w:t>2.</w:t>
      </w:r>
      <w:r>
        <w:rPr>
          <w:rStyle w:val="ac"/>
        </w:rPr>
        <w:t xml:space="preserve"> Дунас Д.</w:t>
      </w:r>
      <w:r>
        <w:t xml:space="preserve"> Проблема изучения журналистики в поле массовой ком</w:t>
      </w:r>
      <w:r>
        <w:t>муникации: взгляд зарубежных исследователей // Медиа@альманах. 2013. № 1.</w:t>
      </w:r>
    </w:p>
    <w:p w:rsidR="001B03A7" w:rsidRDefault="00456B79">
      <w:pPr>
        <w:pStyle w:val="a7"/>
        <w:spacing w:after="0" w:line="360" w:lineRule="auto"/>
        <w:jc w:val="both"/>
      </w:pPr>
      <w:r>
        <w:t>3.</w:t>
      </w:r>
      <w:r>
        <w:rPr>
          <w:rStyle w:val="ac"/>
        </w:rPr>
        <w:t xml:space="preserve"> Макушин Л. М. </w:t>
      </w:r>
      <w:r>
        <w:t xml:space="preserve">Цензурный режим и система русской периодической печати в эпоху великих реформ Александра </w:t>
      </w:r>
      <w:r>
        <w:rPr>
          <w:lang w:val="en-US"/>
        </w:rPr>
        <w:t>II</w:t>
      </w:r>
      <w:r>
        <w:t>: дис … докт. филол. н. СПб., 2010.</w:t>
      </w:r>
    </w:p>
    <w:p w:rsidR="001B03A7" w:rsidRPr="000437C4" w:rsidRDefault="00456B79">
      <w:pPr>
        <w:pStyle w:val="a7"/>
        <w:spacing w:after="0" w:line="360" w:lineRule="auto"/>
        <w:jc w:val="both"/>
        <w:rPr>
          <w:lang w:val="en-US"/>
        </w:rPr>
      </w:pPr>
      <w:r>
        <w:t xml:space="preserve">4. </w:t>
      </w:r>
      <w:r>
        <w:rPr>
          <w:rStyle w:val="ac"/>
        </w:rPr>
        <w:t>Панкеев И. А.</w:t>
      </w:r>
      <w:r>
        <w:t xml:space="preserve"> Журналистская деонтол</w:t>
      </w:r>
      <w:r>
        <w:t>огия: от суммы к системе // Правовые и этические аспекты журналистики. Ежегодник 2012 / сост. и науч. ред . И. А. Панкеев М.: Факультет журналистики МГУ им. М</w:t>
      </w:r>
      <w:r>
        <w:rPr>
          <w:lang w:val="en-US"/>
        </w:rPr>
        <w:t xml:space="preserve">. </w:t>
      </w:r>
      <w:r>
        <w:t>В</w:t>
      </w:r>
      <w:r>
        <w:rPr>
          <w:lang w:val="en-US"/>
        </w:rPr>
        <w:t xml:space="preserve">. </w:t>
      </w:r>
      <w:r>
        <w:t>Ломоносова</w:t>
      </w:r>
      <w:r>
        <w:rPr>
          <w:lang w:val="en-US"/>
        </w:rPr>
        <w:t>, 2013.</w:t>
      </w:r>
    </w:p>
    <w:p w:rsidR="001B03A7" w:rsidRDefault="00456B79">
      <w:pPr>
        <w:pStyle w:val="a7"/>
        <w:spacing w:after="0" w:line="360" w:lineRule="auto"/>
        <w:jc w:val="both"/>
      </w:pPr>
      <w:r>
        <w:rPr>
          <w:lang w:val="en-US"/>
        </w:rPr>
        <w:t>5.</w:t>
      </w:r>
      <w:r>
        <w:rPr>
          <w:rStyle w:val="ac"/>
          <w:lang w:val="en-US"/>
        </w:rPr>
        <w:t xml:space="preserve"> Deuze, M.</w:t>
      </w:r>
      <w:r>
        <w:rPr>
          <w:lang w:val="en-US"/>
        </w:rPr>
        <w:t xml:space="preserve"> The Media Logic of Media Work // Journal of Media Sociology. 2</w:t>
      </w:r>
      <w:r>
        <w:rPr>
          <w:lang w:val="en-US"/>
        </w:rPr>
        <w:t>009. № 1 (2).</w:t>
      </w:r>
    </w:p>
    <w:p w:rsidR="001B03A7" w:rsidRPr="005B6CD7" w:rsidRDefault="00456B79" w:rsidP="005B6CD7">
      <w:pPr>
        <w:pStyle w:val="a7"/>
        <w:spacing w:after="0" w:line="360" w:lineRule="auto"/>
        <w:jc w:val="both"/>
      </w:pPr>
      <w:r>
        <w:rPr>
          <w:lang w:val="en-US"/>
        </w:rPr>
        <w:t>6.</w:t>
      </w:r>
      <w:r>
        <w:rPr>
          <w:rStyle w:val="ac"/>
          <w:lang w:val="en-US"/>
        </w:rPr>
        <w:t xml:space="preserve"> Voltmer, K.</w:t>
      </w:r>
      <w:r>
        <w:rPr>
          <w:lang w:val="en-US"/>
        </w:rPr>
        <w:t xml:space="preserve"> The Media in Transitional Democracies. Cambridge: Polity, 2013.</w:t>
      </w:r>
    </w:p>
    <w:sectPr w:rsidR="001B03A7" w:rsidRPr="005B6CD7" w:rsidSect="00BA0A4E">
      <w:footerReference w:type="default" r:id="rId31"/>
      <w:pgSz w:w="11906" w:h="16838"/>
      <w:pgMar w:top="1134" w:right="851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79" w:rsidRDefault="00456B79" w:rsidP="001B03A7">
      <w:r>
        <w:separator/>
      </w:r>
    </w:p>
  </w:endnote>
  <w:endnote w:type="continuationSeparator" w:id="0">
    <w:p w:rsidR="00456B79" w:rsidRDefault="00456B79" w:rsidP="001B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4E" w:rsidRDefault="00BA0A4E" w:rsidP="00BA0A4E">
    <w:pPr>
      <w:pStyle w:val="Footer"/>
      <w:pBdr>
        <w:bottom w:val="single" w:sz="12" w:space="1" w:color="auto"/>
      </w:pBdr>
      <w:spacing w:after="0" w:line="240" w:lineRule="auto"/>
      <w:jc w:val="center"/>
    </w:pPr>
  </w:p>
  <w:p w:rsidR="00BA0A4E" w:rsidRDefault="00BA0A4E" w:rsidP="00BA0A4E">
    <w:pPr>
      <w:pStyle w:val="Footer"/>
      <w:spacing w:after="0" w:line="240" w:lineRule="auto"/>
      <w:jc w:val="center"/>
    </w:pPr>
    <w:r>
      <w:t>Санкт-Петербургский государственный университет</w:t>
    </w:r>
  </w:p>
  <w:p w:rsidR="00BA0A4E" w:rsidRDefault="00BA0A4E" w:rsidP="00BA0A4E">
    <w:pPr>
      <w:pStyle w:val="Footer"/>
      <w:spacing w:after="0" w:line="240" w:lineRule="auto"/>
      <w:jc w:val="center"/>
    </w:pPr>
    <w:r>
      <w:t>ВЫСШАЯ ШКОЛА ЖУРНАЛИСТИКИ И МАССОВЫХ КОММУНИКАЦИЙ</w:t>
    </w:r>
  </w:p>
  <w:p w:rsidR="00BA0A4E" w:rsidRDefault="00BA0A4E" w:rsidP="00BA0A4E">
    <w:pPr>
      <w:pStyle w:val="Footer"/>
      <w:pBdr>
        <w:bottom w:val="single" w:sz="12" w:space="1" w:color="auto"/>
      </w:pBdr>
      <w:spacing w:after="0" w:line="240" w:lineRule="auto"/>
      <w:jc w:val="center"/>
    </w:pPr>
    <w:r>
      <w:t>199004, Санкт-Петербург, 1-я линия В.О., 26</w:t>
    </w:r>
  </w:p>
  <w:p w:rsidR="00BA0A4E" w:rsidRDefault="00BA0A4E" w:rsidP="00BA0A4E">
    <w:pPr>
      <w:pStyle w:val="Footer"/>
      <w:spacing w:after="0" w:line="192" w:lineRule="auto"/>
      <w:jc w:val="center"/>
    </w:pPr>
  </w:p>
  <w:p w:rsidR="001B03A7" w:rsidRDefault="001B03A7" w:rsidP="00BA0A4E">
    <w:pPr>
      <w:pStyle w:val="Footer"/>
      <w:spacing w:after="0" w:line="192" w:lineRule="auto"/>
      <w:jc w:val="center"/>
    </w:pPr>
    <w:fldSimple w:instr=" PAGE ">
      <w:r w:rsidR="00456B7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79" w:rsidRDefault="00456B79" w:rsidP="001B03A7">
      <w:r w:rsidRPr="001B03A7">
        <w:rPr>
          <w:color w:val="000000"/>
        </w:rPr>
        <w:separator/>
      </w:r>
    </w:p>
  </w:footnote>
  <w:footnote w:type="continuationSeparator" w:id="0">
    <w:p w:rsidR="00456B79" w:rsidRDefault="00456B79" w:rsidP="001B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C1"/>
    <w:multiLevelType w:val="multilevel"/>
    <w:tmpl w:val="008E8264"/>
    <w:styleLink w:val="WWNum8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A177A21"/>
    <w:multiLevelType w:val="multilevel"/>
    <w:tmpl w:val="2C9E38E8"/>
    <w:styleLink w:val="WWNum5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75739F7"/>
    <w:multiLevelType w:val="multilevel"/>
    <w:tmpl w:val="CDDAA11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A823BA8"/>
    <w:multiLevelType w:val="multilevel"/>
    <w:tmpl w:val="B6D6A46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34D2D4E"/>
    <w:multiLevelType w:val="multilevel"/>
    <w:tmpl w:val="994453A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4F856E7"/>
    <w:multiLevelType w:val="multilevel"/>
    <w:tmpl w:val="616E3DF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7E87D78"/>
    <w:multiLevelType w:val="multilevel"/>
    <w:tmpl w:val="6078321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E7A1DBD"/>
    <w:multiLevelType w:val="multilevel"/>
    <w:tmpl w:val="108663EC"/>
    <w:styleLink w:val="WWNum9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DD4769F"/>
    <w:multiLevelType w:val="multilevel"/>
    <w:tmpl w:val="1CF07446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</w:num>
  <w:num w:numId="11">
    <w:abstractNumId w:val="0"/>
    <w:lvlOverride w:ilvl="0"/>
  </w:num>
  <w:num w:numId="12">
    <w:abstractNumId w:val="7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03A7"/>
    <w:rsid w:val="000437C4"/>
    <w:rsid w:val="001B03A7"/>
    <w:rsid w:val="00456B79"/>
    <w:rsid w:val="005B6CD7"/>
    <w:rsid w:val="009D1ACE"/>
    <w:rsid w:val="00BA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03A7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1B03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03A7"/>
    <w:pPr>
      <w:spacing w:after="120"/>
    </w:pPr>
  </w:style>
  <w:style w:type="paragraph" w:styleId="a3">
    <w:name w:val="List"/>
    <w:basedOn w:val="Textbody"/>
    <w:rsid w:val="001B03A7"/>
    <w:rPr>
      <w:rFonts w:cs="Mangal"/>
    </w:rPr>
  </w:style>
  <w:style w:type="paragraph" w:customStyle="1" w:styleId="Caption">
    <w:name w:val="Caption"/>
    <w:basedOn w:val="Standard"/>
    <w:rsid w:val="001B03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03A7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1B03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4">
    <w:name w:val="Balloon Text"/>
    <w:basedOn w:val="Standard"/>
    <w:rsid w:val="001B03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rsid w:val="001B03A7"/>
    <w:pPr>
      <w:widowControl/>
    </w:pPr>
    <w:rPr>
      <w:sz w:val="22"/>
      <w:szCs w:val="22"/>
      <w:lang w:eastAsia="en-US"/>
    </w:rPr>
  </w:style>
  <w:style w:type="paragraph" w:customStyle="1" w:styleId="one">
    <w:name w:val="one"/>
    <w:basedOn w:val="Standard"/>
    <w:rsid w:val="001B03A7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Document Map"/>
    <w:basedOn w:val="Standard"/>
    <w:rsid w:val="001B03A7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1B03A7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1B03A7"/>
    <w:pPr>
      <w:suppressLineNumbers/>
      <w:tabs>
        <w:tab w:val="center" w:pos="4677"/>
        <w:tab w:val="right" w:pos="9355"/>
      </w:tabs>
    </w:pPr>
  </w:style>
  <w:style w:type="paragraph" w:styleId="a7">
    <w:name w:val="Normal (Web)"/>
    <w:basedOn w:val="Standard"/>
    <w:rsid w:val="001B03A7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rsid w:val="001B03A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1B03A7"/>
    <w:rPr>
      <w:color w:val="0000FF"/>
      <w:u w:val="single"/>
    </w:rPr>
  </w:style>
  <w:style w:type="character" w:customStyle="1" w:styleId="a9">
    <w:name w:val="Схема документа Знак"/>
    <w:basedOn w:val="a0"/>
    <w:rsid w:val="001B03A7"/>
    <w:rPr>
      <w:rFonts w:ascii="Tahoma" w:hAnsi="Tahoma" w:cs="Tahoma"/>
      <w:sz w:val="16"/>
      <w:szCs w:val="16"/>
      <w:lang w:eastAsia="en-US"/>
    </w:rPr>
  </w:style>
  <w:style w:type="character" w:customStyle="1" w:styleId="2">
    <w:name w:val="Заголовок 2 Знак"/>
    <w:basedOn w:val="a0"/>
    <w:rsid w:val="001B03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rsid w:val="001B03A7"/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rsid w:val="001B03A7"/>
    <w:rPr>
      <w:sz w:val="22"/>
      <w:szCs w:val="22"/>
      <w:lang w:eastAsia="en-US"/>
    </w:rPr>
  </w:style>
  <w:style w:type="character" w:customStyle="1" w:styleId="StrongEmphasis">
    <w:name w:val="Strong Emphasis"/>
    <w:basedOn w:val="a0"/>
    <w:rsid w:val="001B03A7"/>
    <w:rPr>
      <w:b/>
      <w:bCs/>
    </w:rPr>
  </w:style>
  <w:style w:type="character" w:styleId="ac">
    <w:name w:val="Emphasis"/>
    <w:basedOn w:val="a0"/>
    <w:rsid w:val="001B03A7"/>
    <w:rPr>
      <w:i/>
      <w:iCs/>
    </w:rPr>
  </w:style>
  <w:style w:type="character" w:customStyle="1" w:styleId="ListLabel1">
    <w:name w:val="ListLabel 1"/>
    <w:rsid w:val="001B03A7"/>
    <w:rPr>
      <w:rFonts w:cs="Courier New"/>
    </w:rPr>
  </w:style>
  <w:style w:type="character" w:customStyle="1" w:styleId="ListLabel2">
    <w:name w:val="ListLabel 2"/>
    <w:rsid w:val="001B03A7"/>
    <w:rPr>
      <w:rFonts w:cs="Times New Roman"/>
    </w:rPr>
  </w:style>
  <w:style w:type="numbering" w:customStyle="1" w:styleId="WWNum1">
    <w:name w:val="WWNum1"/>
    <w:basedOn w:val="a2"/>
    <w:rsid w:val="001B03A7"/>
    <w:pPr>
      <w:numPr>
        <w:numId w:val="1"/>
      </w:numPr>
    </w:pPr>
  </w:style>
  <w:style w:type="numbering" w:customStyle="1" w:styleId="WWNum2">
    <w:name w:val="WWNum2"/>
    <w:basedOn w:val="a2"/>
    <w:rsid w:val="001B03A7"/>
    <w:pPr>
      <w:numPr>
        <w:numId w:val="2"/>
      </w:numPr>
    </w:pPr>
  </w:style>
  <w:style w:type="numbering" w:customStyle="1" w:styleId="WWNum3">
    <w:name w:val="WWNum3"/>
    <w:basedOn w:val="a2"/>
    <w:rsid w:val="001B03A7"/>
    <w:pPr>
      <w:numPr>
        <w:numId w:val="3"/>
      </w:numPr>
    </w:pPr>
  </w:style>
  <w:style w:type="numbering" w:customStyle="1" w:styleId="WWNum4">
    <w:name w:val="WWNum4"/>
    <w:basedOn w:val="a2"/>
    <w:rsid w:val="001B03A7"/>
    <w:pPr>
      <w:numPr>
        <w:numId w:val="4"/>
      </w:numPr>
    </w:pPr>
  </w:style>
  <w:style w:type="numbering" w:customStyle="1" w:styleId="WWNum5">
    <w:name w:val="WWNum5"/>
    <w:basedOn w:val="a2"/>
    <w:rsid w:val="001B03A7"/>
    <w:pPr>
      <w:numPr>
        <w:numId w:val="5"/>
      </w:numPr>
    </w:pPr>
  </w:style>
  <w:style w:type="numbering" w:customStyle="1" w:styleId="WWNum6">
    <w:name w:val="WWNum6"/>
    <w:basedOn w:val="a2"/>
    <w:rsid w:val="001B03A7"/>
    <w:pPr>
      <w:numPr>
        <w:numId w:val="6"/>
      </w:numPr>
    </w:pPr>
  </w:style>
  <w:style w:type="numbering" w:customStyle="1" w:styleId="WWNum7">
    <w:name w:val="WWNum7"/>
    <w:basedOn w:val="a2"/>
    <w:rsid w:val="001B03A7"/>
    <w:pPr>
      <w:numPr>
        <w:numId w:val="7"/>
      </w:numPr>
    </w:pPr>
  </w:style>
  <w:style w:type="numbering" w:customStyle="1" w:styleId="WWNum8">
    <w:name w:val="WWNum8"/>
    <w:basedOn w:val="a2"/>
    <w:rsid w:val="001B03A7"/>
    <w:pPr>
      <w:numPr>
        <w:numId w:val="8"/>
      </w:numPr>
    </w:pPr>
  </w:style>
  <w:style w:type="numbering" w:customStyle="1" w:styleId="WWNum9">
    <w:name w:val="WWNum9"/>
    <w:basedOn w:val="a2"/>
    <w:rsid w:val="001B03A7"/>
    <w:pPr>
      <w:numPr>
        <w:numId w:val="9"/>
      </w:numPr>
    </w:pPr>
  </w:style>
  <w:style w:type="paragraph" w:styleId="ad">
    <w:name w:val="header"/>
    <w:basedOn w:val="a"/>
    <w:link w:val="1"/>
    <w:uiPriority w:val="99"/>
    <w:semiHidden/>
    <w:unhideWhenUsed/>
    <w:rsid w:val="001B03A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d"/>
    <w:uiPriority w:val="99"/>
    <w:semiHidden/>
    <w:rsid w:val="001B03A7"/>
  </w:style>
  <w:style w:type="paragraph" w:styleId="ae">
    <w:name w:val="footer"/>
    <w:basedOn w:val="a"/>
    <w:link w:val="10"/>
    <w:uiPriority w:val="99"/>
    <w:semiHidden/>
    <w:unhideWhenUsed/>
    <w:rsid w:val="001B03A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1B03A7"/>
  </w:style>
  <w:style w:type="table" w:styleId="af">
    <w:name w:val="Table Grid"/>
    <w:basedOn w:val="a1"/>
    <w:uiPriority w:val="59"/>
    <w:rsid w:val="00BA0A4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pk@jf.pu.ru" TargetMode="External"/><Relationship Id="rId18" Type="http://schemas.openxmlformats.org/officeDocument/2006/relationships/hyperlink" Target="mailto:ipk@jf.pu.ru" TargetMode="External"/><Relationship Id="rId26" Type="http://schemas.openxmlformats.org/officeDocument/2006/relationships/hyperlink" Target="mailto:nauka@jf.p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pk@jf.pu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pk@jf.pu.ru" TargetMode="External"/><Relationship Id="rId17" Type="http://schemas.openxmlformats.org/officeDocument/2006/relationships/hyperlink" Target="mailto:ipk@jf.pu.ru" TargetMode="External"/><Relationship Id="rId25" Type="http://schemas.openxmlformats.org/officeDocument/2006/relationships/hyperlink" Target="mailto:nauka@jf.p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pk@jf.pu.ru" TargetMode="External"/><Relationship Id="rId20" Type="http://schemas.openxmlformats.org/officeDocument/2006/relationships/hyperlink" Target="mailto:ipk@jf.pu.ru" TargetMode="External"/><Relationship Id="rId29" Type="http://schemas.openxmlformats.org/officeDocument/2006/relationships/hyperlink" Target="mailto:nauka@jf.p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k@jf.pu.ru" TargetMode="External"/><Relationship Id="rId24" Type="http://schemas.openxmlformats.org/officeDocument/2006/relationships/hyperlink" Target="mailto:nauka@jf.pu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pk@jf.pu.ru" TargetMode="External"/><Relationship Id="rId23" Type="http://schemas.openxmlformats.org/officeDocument/2006/relationships/hyperlink" Target="mailto:ipk@jf.pu.ru" TargetMode="External"/><Relationship Id="rId28" Type="http://schemas.openxmlformats.org/officeDocument/2006/relationships/hyperlink" Target="mailto:nauka@jf.pu.ru" TargetMode="External"/><Relationship Id="rId10" Type="http://schemas.openxmlformats.org/officeDocument/2006/relationships/hyperlink" Target="mailto:ipk@jf.pu.ru" TargetMode="External"/><Relationship Id="rId19" Type="http://schemas.openxmlformats.org/officeDocument/2006/relationships/hyperlink" Target="mailto:ipk@jf.pu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f.spbu.ru/jour-community/5347.html" TargetMode="External"/><Relationship Id="rId14" Type="http://schemas.openxmlformats.org/officeDocument/2006/relationships/hyperlink" Target="mailto:ipk@jf.pu.ru" TargetMode="External"/><Relationship Id="rId22" Type="http://schemas.openxmlformats.org/officeDocument/2006/relationships/hyperlink" Target="mailto:ipk@jf.pu.ru" TargetMode="External"/><Relationship Id="rId27" Type="http://schemas.openxmlformats.org/officeDocument/2006/relationships/hyperlink" Target="mailto:nauka@jf.pu.ru" TargetMode="External"/><Relationship Id="rId30" Type="http://schemas.openxmlformats.org/officeDocument/2006/relationships/hyperlink" Target="mailto:nauka@jf.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Уважаемые коллеги!</vt:lpstr>
      <vt:lpstr>Функции и типология журналистики сообществ, ее тематическое разнообразие, журнал</vt:lpstr>
    </vt:vector>
  </TitlesOfParts>
  <Company>Факультет Журналистики СПбГУ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a.fedorova</dc:creator>
  <cp:lastModifiedBy>o.nikitina</cp:lastModifiedBy>
  <cp:revision>3</cp:revision>
  <cp:lastPrinted>2013-09-03T10:53:00Z</cp:lastPrinted>
  <dcterms:created xsi:type="dcterms:W3CDTF">2015-01-29T14:08:00Z</dcterms:created>
  <dcterms:modified xsi:type="dcterms:W3CDTF">2015-01-30T12:54:00Z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