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center"/>
        <w:rPr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    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Аннотация выпускной квалификационной работы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center"/>
        <w:rPr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Ильясовой Ренаты Раисовны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center"/>
        <w:rPr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«ПРОГНОСТИЧЕСКИЙ АНАЛИЗ ЭКОНОМИЧЕСКОГО РАЗВИТИЯ РОССИИ В МАТЕРИАЛАХ НОВОЙ ГАЗЕТЫ»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center"/>
        <w:rPr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Н. рук. – Нигматуллина Камилла Ренатовна, канд. полит. наук, доцент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center"/>
        <w:rPr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Кафедра периодической печати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center"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Очная форма обучения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both"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Актуальность проблемы </w:t>
      </w:r>
      <w:r w:rsidRPr="00000000" w:rsidR="00000000" w:rsidDel="00000000">
        <w:rPr>
          <w:sz w:val="24"/>
          <w:highlight w:val="white"/>
          <w:rtl w:val="0"/>
        </w:rPr>
        <w:t xml:space="preserve">подтверждает интерес журналистов и аудитории к экономическому развитию России. Например, первую годовщину вступления России в ВТО отметили в свои материалах BBC</w:t>
      </w:r>
      <w:r w:rsidRPr="00000000" w:rsidR="00000000" w:rsidDel="00000000">
        <w:rPr>
          <w:sz w:val="24"/>
          <w:highlight w:val="white"/>
          <w:rtl w:val="0"/>
        </w:rPr>
        <w:t xml:space="preserve"> R</w:t>
      </w:r>
      <w:hyperlink r:id="rId5">
        <w:r w:rsidRPr="00000000" w:rsidR="00000000" w:rsidDel="00000000">
          <w:rPr>
            <w:sz w:val="24"/>
            <w:highlight w:val="white"/>
            <w:rtl w:val="0"/>
          </w:rPr>
          <w:t xml:space="preserve">ussian</w:t>
        </w:r>
      </w:hyperlink>
      <w:r w:rsidRPr="00000000" w:rsidR="00000000" w:rsidDel="00000000">
        <w:rPr>
          <w:sz w:val="24"/>
          <w:highlight w:val="white"/>
          <w:rtl w:val="0"/>
        </w:rPr>
        <w:t xml:space="preserve">, «Независимая газета», </w:t>
      </w:r>
      <w:hyperlink r:id="rId6">
        <w:r w:rsidRPr="00000000" w:rsidR="00000000" w:rsidDel="00000000">
          <w:rPr>
            <w:sz w:val="24"/>
            <w:highlight w:val="white"/>
            <w:rtl w:val="0"/>
          </w:rPr>
          <w:t xml:space="preserve">Vedomosti.ru</w:t>
        </w:r>
      </w:hyperlink>
      <w:r w:rsidRPr="00000000" w:rsidR="00000000" w:rsidDel="00000000">
        <w:rPr>
          <w:sz w:val="24"/>
          <w:highlight w:val="white"/>
          <w:rtl w:val="0"/>
        </w:rPr>
        <w:t xml:space="preserve">, </w:t>
      </w:r>
      <w:r w:rsidRPr="00000000" w:rsidR="00000000" w:rsidDel="00000000">
        <w:rPr>
          <w:sz w:val="24"/>
          <w:highlight w:val="white"/>
          <w:rtl w:val="0"/>
        </w:rPr>
        <w:t xml:space="preserve">Expert Online. Во всех текстах этих изданий журналисты дали прогноз на дальнейшее будущее России.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both"/>
        <w:rPr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Цель</w:t>
      </w:r>
      <w:r w:rsidRPr="00000000" w:rsidR="00000000" w:rsidDel="00000000">
        <w:rPr>
          <w:sz w:val="24"/>
          <w:highlight w:val="white"/>
          <w:rtl w:val="0"/>
        </w:rPr>
        <w:t xml:space="preserve">: выявить особенности применения прогностического анализа при оценке экономического развития России в материалах СМИ.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both"/>
        <w:rPr/>
      </w:pPr>
      <w:r w:rsidRPr="00000000" w:rsidR="00000000" w:rsidDel="00000000">
        <w:rPr>
          <w:sz w:val="24"/>
          <w:highlight w:val="white"/>
          <w:rtl w:val="0"/>
        </w:rPr>
        <w:t xml:space="preserve">Для достижения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 цели </w:t>
      </w:r>
      <w:r w:rsidRPr="00000000" w:rsidR="00000000" w:rsidDel="00000000">
        <w:rPr>
          <w:sz w:val="24"/>
          <w:highlight w:val="white"/>
          <w:rtl w:val="0"/>
        </w:rPr>
        <w:t xml:space="preserve">необходимо выполнить следующие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 задачи: </w:t>
      </w:r>
      <w:r w:rsidRPr="00000000" w:rsidR="00000000" w:rsidDel="00000000">
        <w:rPr>
          <w:sz w:val="24"/>
          <w:highlight w:val="white"/>
          <w:rtl w:val="0"/>
        </w:rPr>
        <w:t xml:space="preserve">выявить факторы, которые определяют прогностический анализ в тестах СМИ; определить понятие прогностического анализа и описать его как метод; ​сравнить результаты прогностического анализ экономического развития России в СМИ с прогностическими текстами (докладами) экспертов; определить, чем различаются прогностические прогнозы социально-экономической и политической сфер.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both"/>
      </w:pPr>
      <w:r w:rsidRPr="00000000" w:rsidR="00000000" w:rsidDel="00000000">
        <w:rPr>
          <w:sz w:val="24"/>
          <w:highlight w:val="white"/>
          <w:rtl w:val="0"/>
        </w:rPr>
        <w:t xml:space="preserve">Общественно-политические СМИ –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объект</w:t>
      </w:r>
      <w:r w:rsidRPr="00000000" w:rsidR="00000000" w:rsidDel="00000000">
        <w:rPr>
          <w:sz w:val="24"/>
          <w:highlight w:val="white"/>
          <w:rtl w:val="0"/>
        </w:rPr>
        <w:t xml:space="preserve"> изучения.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Предмет</w:t>
      </w:r>
      <w:r w:rsidRPr="00000000" w:rsidR="00000000" w:rsidDel="00000000">
        <w:rPr>
          <w:sz w:val="24"/>
          <w:highlight w:val="white"/>
          <w:rtl w:val="0"/>
        </w:rPr>
        <w:t xml:space="preserve"> исследования – особенности прогностического анализа в экономических разделах общественно-политических СМИ.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both"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Эмпирическая база</w:t>
      </w:r>
      <w:r w:rsidRPr="00000000" w:rsidR="00000000" w:rsidDel="00000000">
        <w:rPr>
          <w:sz w:val="24"/>
          <w:highlight w:val="white"/>
          <w:rtl w:val="0"/>
        </w:rPr>
        <w:t xml:space="preserve"> исследования основывается на текстах рубрики «Экономика» общественно политического издания «Новая газета». Период выборки текстов апрель 2013 по март 2014 года.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both"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Используемые методы исследования </w:t>
      </w:r>
      <w:r w:rsidRPr="00000000" w:rsidR="00000000" w:rsidDel="00000000">
        <w:rPr>
          <w:sz w:val="24"/>
          <w:highlight w:val="white"/>
          <w:rtl w:val="0"/>
        </w:rPr>
        <w:t xml:space="preserve">сравнительный анализ, контент-анализ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Структура исследования </w:t>
      </w:r>
      <w:r w:rsidRPr="00000000" w:rsidR="00000000" w:rsidDel="00000000">
        <w:rPr>
          <w:sz w:val="24"/>
          <w:highlight w:val="white"/>
          <w:rtl w:val="0"/>
        </w:rPr>
        <w:t xml:space="preserve">состоит из введения, двух глав, заключения, списка литературы. 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both"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Выводы и основные положения</w:t>
      </w:r>
      <w:r w:rsidRPr="00000000" w:rsidR="00000000" w:rsidDel="00000000">
        <w:rPr>
          <w:sz w:val="24"/>
          <w:highlight w:val="white"/>
          <w:rtl w:val="0"/>
        </w:rPr>
        <w:t xml:space="preserve">, которые будут выведены на защиту дипломной работы: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jc w:val="both"/>
        <w:rPr/>
      </w:pPr>
      <w:r w:rsidRPr="00000000" w:rsidR="00000000" w:rsidDel="00000000">
        <w:rPr>
          <w:sz w:val="24"/>
          <w:highlight w:val="white"/>
          <w:rtl w:val="0"/>
        </w:rPr>
        <w:t xml:space="preserve">– прогностический анализ экономического развития России в прессе из-за специфичности журналистики транслируется аудитории как комплекс материалов по экономической тематике;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– самостоятельный журналистский прогноз предполагает использование в своей основе метода прогностический анализ;</w:t>
      </w:r>
    </w:p>
    <w:p w:rsidP="00000000" w:rsidRPr="00000000" w:rsidR="00000000" w:rsidDel="00000000" w:rsidRDefault="00000000">
      <w:pPr>
        <w:spacing w:lineRule="auto" w:after="0" w:line="240" w:before="0"/>
        <w:ind w:left="-29" w:firstLine="0" w:right="3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– при использовании метода прогностический анализ журналисты зачастую используют манипулятивные приемы, чтобы усилить убедить читателя в верности своего прогностического конечного суждения.</w:t>
      </w:r>
    </w:p>
    <w:p w:rsidP="00000000" w:rsidRPr="00000000" w:rsidR="00000000" w:rsidDel="00000000" w:rsidRDefault="00000000">
      <w:pPr>
        <w:spacing w:lineRule="auto" w:after="220" w:before="220"/>
        <w:ind w:left="-29" w:firstLine="0" w:right="3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before="220"/>
        <w:ind w:left="-29" w:firstLine="0" w:right="3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9" w:firstLine="0" w:right="3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docviewer.yandex.ru/r.xml?sk=y50732e3050d78b57c9efc5a6bd45c973&amp;url=https%3A%2F%2Fdocviewer.yandex.ru%2Fr.xml%3Fsk%3Dy5ce5e9911593ffc736628868e1f48463%26url%3Dhttp%253A%252F%252Fwww.vedomosti.ru%252F" Type="http://schemas.openxmlformats.org/officeDocument/2006/relationships/hyperlink" TargetMode="External" Id="rId6"/><Relationship Target="https://docviewer.yandex.ru/r.xml?sk=y50732e3050d78b57c9efc5a6bd45c973&amp;url=https%3A%2F%2Fdocviewer.yandex.ru%2Fr.xml%3Fsk%3Dy5ce5e9911593ffc736628868e1f48463%26url%3Dhttp%253A%252F%252Fwww.bbc.co.uk%252Frussian%252Fbusiness%252F2013%252F08%252F130822_russia_wto_year_later.shtml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АННОТАЦИЯ.docx</dc:title>
</cp:coreProperties>
</file>