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0EE" w:rsidRPr="00B35314" w:rsidRDefault="00B35314">
      <w:pPr>
        <w:spacing w:line="276" w:lineRule="auto"/>
        <w:jc w:val="center"/>
        <w:rPr>
          <w:rFonts w:ascii="Arial" w:eastAsia="Arial Bold" w:hAnsi="Arial" w:cs="Arial"/>
          <w:b/>
        </w:rPr>
      </w:pPr>
      <w:r w:rsidRPr="00B35314">
        <w:rPr>
          <w:rFonts w:ascii="Arial" w:hAnsi="Arial" w:cs="Arial"/>
          <w:b/>
        </w:rPr>
        <w:t>Аннотация магистерской диссертации</w:t>
      </w:r>
    </w:p>
    <w:p w:rsidR="002150EE" w:rsidRPr="00B35314" w:rsidRDefault="00B35314">
      <w:pPr>
        <w:spacing w:line="276" w:lineRule="auto"/>
        <w:jc w:val="center"/>
        <w:rPr>
          <w:rFonts w:ascii="Arial" w:eastAsia="Arial Bold" w:hAnsi="Arial" w:cs="Arial"/>
          <w:b/>
        </w:rPr>
      </w:pPr>
      <w:r w:rsidRPr="00B35314">
        <w:rPr>
          <w:rFonts w:ascii="Arial" w:hAnsi="Arial" w:cs="Arial"/>
          <w:b/>
        </w:rPr>
        <w:t>Осипенко Ксении Андреевны</w:t>
      </w:r>
    </w:p>
    <w:p w:rsidR="002150EE" w:rsidRPr="00B35314" w:rsidRDefault="00B35314">
      <w:pPr>
        <w:spacing w:line="276" w:lineRule="auto"/>
        <w:jc w:val="center"/>
        <w:rPr>
          <w:rFonts w:ascii="Arial" w:eastAsia="Arial Bold" w:hAnsi="Arial" w:cs="Arial"/>
          <w:b/>
        </w:rPr>
      </w:pPr>
      <w:r w:rsidRPr="00B35314">
        <w:rPr>
          <w:rFonts w:ascii="Arial" w:hAnsi="Arial" w:cs="Arial"/>
          <w:b/>
        </w:rPr>
        <w:t>«ФАНДРАЙЗИНГ В МУЗЕЙНОМ ДЕЛЕ »</w:t>
      </w:r>
    </w:p>
    <w:p w:rsidR="002150EE" w:rsidRPr="00B35314" w:rsidRDefault="00B35314">
      <w:pPr>
        <w:widowControl w:val="0"/>
        <w:spacing w:line="276" w:lineRule="auto"/>
        <w:jc w:val="center"/>
        <w:rPr>
          <w:rFonts w:ascii="Arial" w:eastAsia="Arial Bold" w:hAnsi="Arial" w:cs="Arial"/>
          <w:b/>
        </w:rPr>
      </w:pPr>
      <w:r w:rsidRPr="00B35314">
        <w:rPr>
          <w:rFonts w:ascii="Arial" w:hAnsi="Arial" w:cs="Arial"/>
          <w:b/>
        </w:rPr>
        <w:t>Н. рук.</w:t>
      </w:r>
      <w:r w:rsidRPr="00B35314">
        <w:rPr>
          <w:rFonts w:ascii="Arial" w:hAnsi="Arial" w:cs="Arial"/>
          <w:b/>
        </w:rPr>
        <w:t xml:space="preserve"> – </w:t>
      </w:r>
      <w:r w:rsidRPr="00B35314">
        <w:rPr>
          <w:rFonts w:ascii="Arial" w:hAnsi="Arial" w:cs="Arial"/>
          <w:b/>
          <w:color w:val="auto"/>
          <w:u w:color="032955"/>
        </w:rPr>
        <w:t>Слуцкий Павел Александрович</w:t>
      </w:r>
      <w:r w:rsidRPr="00B35314">
        <w:rPr>
          <w:rFonts w:ascii="Arial" w:hAnsi="Arial" w:cs="Arial"/>
          <w:b/>
        </w:rPr>
        <w:t>, к.</w:t>
      </w:r>
      <w:r w:rsidRPr="00B35314">
        <w:rPr>
          <w:rFonts w:ascii="Arial" w:hAnsi="Arial" w:cs="Arial"/>
          <w:b/>
        </w:rPr>
        <w:t xml:space="preserve"> полит</w:t>
      </w:r>
      <w:proofErr w:type="gramStart"/>
      <w:r w:rsidRPr="00B35314">
        <w:rPr>
          <w:rFonts w:ascii="Arial" w:hAnsi="Arial" w:cs="Arial"/>
          <w:b/>
        </w:rPr>
        <w:t>.</w:t>
      </w:r>
      <w:proofErr w:type="gramEnd"/>
      <w:r w:rsidRPr="00B35314">
        <w:rPr>
          <w:rFonts w:ascii="Arial" w:hAnsi="Arial" w:cs="Arial"/>
          <w:b/>
        </w:rPr>
        <w:t xml:space="preserve"> </w:t>
      </w:r>
      <w:proofErr w:type="gramStart"/>
      <w:r w:rsidRPr="00B35314">
        <w:rPr>
          <w:rFonts w:ascii="Arial" w:hAnsi="Arial" w:cs="Arial"/>
          <w:b/>
        </w:rPr>
        <w:t>н</w:t>
      </w:r>
      <w:proofErr w:type="gramEnd"/>
      <w:r w:rsidRPr="00B35314">
        <w:rPr>
          <w:rFonts w:ascii="Arial" w:hAnsi="Arial" w:cs="Arial"/>
          <w:b/>
        </w:rPr>
        <w:t>аук</w:t>
      </w:r>
      <w:r w:rsidRPr="00B35314">
        <w:rPr>
          <w:rFonts w:ascii="Arial" w:hAnsi="Arial" w:cs="Arial"/>
          <w:b/>
        </w:rPr>
        <w:t xml:space="preserve">, </w:t>
      </w:r>
      <w:r w:rsidRPr="00B35314">
        <w:rPr>
          <w:rFonts w:ascii="Arial" w:hAnsi="Arial" w:cs="Arial"/>
          <w:b/>
        </w:rPr>
        <w:t>доцент</w:t>
      </w:r>
    </w:p>
    <w:p w:rsidR="002150EE" w:rsidRPr="00B35314" w:rsidRDefault="00B35314">
      <w:pPr>
        <w:spacing w:line="276" w:lineRule="auto"/>
        <w:jc w:val="center"/>
        <w:rPr>
          <w:rFonts w:ascii="Arial" w:eastAsia="Arial Bold" w:hAnsi="Arial" w:cs="Arial"/>
        </w:rPr>
      </w:pPr>
      <w:r w:rsidRPr="00B35314">
        <w:rPr>
          <w:rFonts w:ascii="Arial" w:hAnsi="Arial" w:cs="Arial"/>
          <w:b/>
        </w:rPr>
        <w:t>Кафедра связей с общественностью в бизнесе</w:t>
      </w:r>
    </w:p>
    <w:p w:rsidR="002150EE" w:rsidRPr="00B35314" w:rsidRDefault="002150EE">
      <w:pPr>
        <w:spacing w:line="276" w:lineRule="auto"/>
        <w:jc w:val="center"/>
        <w:rPr>
          <w:rFonts w:ascii="Arial" w:eastAsia="Arial Bold" w:hAnsi="Arial" w:cs="Arial"/>
        </w:rPr>
      </w:pPr>
    </w:p>
    <w:p w:rsidR="002150EE" w:rsidRPr="00B35314" w:rsidRDefault="00B35314">
      <w:pPr>
        <w:spacing w:line="276" w:lineRule="auto"/>
        <w:jc w:val="both"/>
        <w:rPr>
          <w:rFonts w:ascii="Arial" w:eastAsia="Arial Bold" w:hAnsi="Arial" w:cs="Arial"/>
        </w:rPr>
      </w:pPr>
      <w:r w:rsidRPr="00B35314">
        <w:rPr>
          <w:rFonts w:ascii="Arial" w:hAnsi="Arial" w:cs="Arial"/>
          <w:b/>
        </w:rPr>
        <w:t>Ключевые слова</w:t>
      </w:r>
      <w:r w:rsidRPr="00B35314">
        <w:rPr>
          <w:rFonts w:ascii="Arial" w:hAnsi="Arial" w:cs="Arial"/>
        </w:rPr>
        <w:t xml:space="preserve">: </w:t>
      </w:r>
      <w:proofErr w:type="spellStart"/>
      <w:r w:rsidRPr="00B35314">
        <w:rPr>
          <w:rFonts w:ascii="Arial" w:hAnsi="Arial" w:cs="Arial"/>
        </w:rPr>
        <w:t>фандрайзинг</w:t>
      </w:r>
      <w:proofErr w:type="spellEnd"/>
      <w:r w:rsidRPr="00B35314">
        <w:rPr>
          <w:rFonts w:ascii="Arial" w:hAnsi="Arial" w:cs="Arial"/>
        </w:rPr>
        <w:t xml:space="preserve">, </w:t>
      </w:r>
      <w:r w:rsidRPr="00B35314">
        <w:rPr>
          <w:rFonts w:ascii="Arial" w:hAnsi="Arial" w:cs="Arial"/>
        </w:rPr>
        <w:t>музей</w:t>
      </w:r>
      <w:r w:rsidRPr="00B35314">
        <w:rPr>
          <w:rFonts w:ascii="Arial" w:hAnsi="Arial" w:cs="Arial"/>
        </w:rPr>
        <w:t xml:space="preserve">, </w:t>
      </w:r>
      <w:r w:rsidRPr="00B35314">
        <w:rPr>
          <w:rFonts w:ascii="Arial" w:hAnsi="Arial" w:cs="Arial"/>
        </w:rPr>
        <w:t>спонсорство</w:t>
      </w:r>
      <w:r w:rsidRPr="00B35314">
        <w:rPr>
          <w:rFonts w:ascii="Arial" w:hAnsi="Arial" w:cs="Arial"/>
        </w:rPr>
        <w:t xml:space="preserve">, </w:t>
      </w:r>
      <w:r w:rsidRPr="00B35314">
        <w:rPr>
          <w:rFonts w:ascii="Arial" w:hAnsi="Arial" w:cs="Arial"/>
        </w:rPr>
        <w:t>межсекторное социальное сотрудничество</w:t>
      </w:r>
      <w:r w:rsidRPr="00B35314">
        <w:rPr>
          <w:rFonts w:ascii="Arial" w:hAnsi="Arial" w:cs="Arial"/>
        </w:rPr>
        <w:t xml:space="preserve">, </w:t>
      </w:r>
      <w:r w:rsidRPr="00B35314">
        <w:rPr>
          <w:rFonts w:ascii="Arial" w:hAnsi="Arial" w:cs="Arial"/>
        </w:rPr>
        <w:t>проектное финансирование</w:t>
      </w:r>
      <w:r w:rsidRPr="00B35314">
        <w:rPr>
          <w:rFonts w:ascii="Arial" w:hAnsi="Arial" w:cs="Arial"/>
        </w:rPr>
        <w:t xml:space="preserve"> </w:t>
      </w:r>
    </w:p>
    <w:p w:rsidR="002150EE" w:rsidRDefault="002150EE">
      <w:pPr>
        <w:spacing w:line="276" w:lineRule="auto"/>
        <w:jc w:val="both"/>
        <w:rPr>
          <w:rFonts w:ascii="Arial" w:eastAsia="Arial Bold" w:hAnsi="Arial" w:cs="Arial"/>
        </w:rPr>
      </w:pPr>
    </w:p>
    <w:p w:rsidR="002150EE" w:rsidRPr="00B35314" w:rsidRDefault="00B35314">
      <w:pPr>
        <w:spacing w:line="276" w:lineRule="auto"/>
        <w:jc w:val="both"/>
        <w:rPr>
          <w:rFonts w:ascii="Arial" w:eastAsia="Arial" w:hAnsi="Arial" w:cs="Arial"/>
        </w:rPr>
      </w:pPr>
      <w:r w:rsidRPr="00B35314">
        <w:rPr>
          <w:rFonts w:ascii="Arial" w:hAnsi="Arial" w:cs="Arial"/>
          <w:b/>
        </w:rPr>
        <w:t>Актуальность.</w:t>
      </w:r>
      <w:r>
        <w:rPr>
          <w:rFonts w:ascii="Arial" w:hAnsi="Arial" w:cs="Arial"/>
        </w:rPr>
        <w:t xml:space="preserve"> </w:t>
      </w:r>
      <w:r w:rsidRPr="00B35314">
        <w:rPr>
          <w:rFonts w:ascii="Arial" w:hAnsi="Arial" w:cs="Arial"/>
        </w:rPr>
        <w:t xml:space="preserve">Практика </w:t>
      </w:r>
      <w:proofErr w:type="spellStart"/>
      <w:r w:rsidRPr="00B35314">
        <w:rPr>
          <w:rFonts w:ascii="Arial" w:hAnsi="Arial" w:cs="Arial"/>
        </w:rPr>
        <w:t>фандрайзинга</w:t>
      </w:r>
      <w:proofErr w:type="spellEnd"/>
      <w:r w:rsidRPr="00B35314">
        <w:rPr>
          <w:rFonts w:ascii="Arial" w:hAnsi="Arial" w:cs="Arial"/>
        </w:rPr>
        <w:t xml:space="preserve"> в музейном деле традиционно привлекала внимание сравнительно небольшого количества исследователей – как правило</w:t>
      </w:r>
      <w:r w:rsidRPr="00B35314">
        <w:rPr>
          <w:rFonts w:ascii="Arial" w:hAnsi="Arial" w:cs="Arial"/>
        </w:rPr>
        <w:t xml:space="preserve">, </w:t>
      </w:r>
      <w:r w:rsidRPr="00B35314">
        <w:rPr>
          <w:rFonts w:ascii="Arial" w:hAnsi="Arial" w:cs="Arial"/>
        </w:rPr>
        <w:t>изучением ее занимались профессионалы музейного дела</w:t>
      </w:r>
      <w:r w:rsidRPr="00B35314">
        <w:rPr>
          <w:rFonts w:ascii="Arial" w:hAnsi="Arial" w:cs="Arial"/>
        </w:rPr>
        <w:t xml:space="preserve">. </w:t>
      </w:r>
      <w:r w:rsidRPr="00B35314">
        <w:rPr>
          <w:rFonts w:ascii="Arial" w:hAnsi="Arial" w:cs="Arial"/>
        </w:rPr>
        <w:t>Тем не менее</w:t>
      </w:r>
      <w:r w:rsidRPr="00B35314">
        <w:rPr>
          <w:rFonts w:ascii="Arial" w:hAnsi="Arial" w:cs="Arial"/>
        </w:rPr>
        <w:t xml:space="preserve">, </w:t>
      </w:r>
      <w:r w:rsidRPr="00B35314">
        <w:rPr>
          <w:rFonts w:ascii="Arial" w:hAnsi="Arial" w:cs="Arial"/>
        </w:rPr>
        <w:t>к настоящему моменту в сфере музе</w:t>
      </w:r>
      <w:r w:rsidRPr="00B35314">
        <w:rPr>
          <w:rFonts w:ascii="Arial" w:hAnsi="Arial" w:cs="Arial"/>
        </w:rPr>
        <w:t>йного дела был накоплен обширный опыт взаимодействия с индивидуальными и корпоративными спонсорами</w:t>
      </w:r>
      <w:r w:rsidRPr="00B35314">
        <w:rPr>
          <w:rFonts w:ascii="Arial" w:hAnsi="Arial" w:cs="Arial"/>
        </w:rPr>
        <w:t xml:space="preserve">. </w:t>
      </w:r>
      <w:r w:rsidRPr="00B35314">
        <w:rPr>
          <w:rFonts w:ascii="Arial" w:hAnsi="Arial" w:cs="Arial"/>
        </w:rPr>
        <w:t>Государственные и частные музеи сегодня выделяют значительные кадровые ресурсы под поиск средств на финансирование своих проектов и создают отделы маркетинг</w:t>
      </w:r>
      <w:r w:rsidRPr="00B35314">
        <w:rPr>
          <w:rFonts w:ascii="Arial" w:hAnsi="Arial" w:cs="Arial"/>
        </w:rPr>
        <w:t>а или отделы проектного финансирования</w:t>
      </w:r>
      <w:r w:rsidRPr="00B35314">
        <w:rPr>
          <w:rFonts w:ascii="Arial" w:hAnsi="Arial" w:cs="Arial"/>
        </w:rPr>
        <w:t xml:space="preserve">. </w:t>
      </w:r>
      <w:r w:rsidRPr="00B35314">
        <w:rPr>
          <w:rFonts w:ascii="Arial" w:hAnsi="Arial" w:cs="Arial"/>
        </w:rPr>
        <w:t xml:space="preserve">Этим обусловлена </w:t>
      </w:r>
      <w:r w:rsidRPr="00B35314">
        <w:rPr>
          <w:rFonts w:ascii="Arial" w:hAnsi="Arial" w:cs="Arial"/>
        </w:rPr>
        <w:t>актуальность темы</w:t>
      </w:r>
      <w:r w:rsidRPr="00B35314">
        <w:rPr>
          <w:rFonts w:ascii="Arial" w:hAnsi="Arial" w:cs="Arial"/>
        </w:rPr>
        <w:t xml:space="preserve"> исследования</w:t>
      </w:r>
      <w:r w:rsidRPr="00B35314">
        <w:rPr>
          <w:rFonts w:ascii="Arial" w:hAnsi="Arial" w:cs="Arial"/>
        </w:rPr>
        <w:t xml:space="preserve">. </w:t>
      </w:r>
    </w:p>
    <w:p w:rsidR="002150EE" w:rsidRPr="00B35314" w:rsidRDefault="00B35314">
      <w:pPr>
        <w:spacing w:line="276" w:lineRule="auto"/>
        <w:jc w:val="both"/>
        <w:rPr>
          <w:rFonts w:ascii="Arial" w:eastAsia="Arial" w:hAnsi="Arial" w:cs="Arial"/>
        </w:rPr>
      </w:pPr>
      <w:r w:rsidRPr="00B35314">
        <w:rPr>
          <w:rFonts w:ascii="Arial" w:hAnsi="Arial" w:cs="Arial"/>
        </w:rPr>
        <w:t xml:space="preserve">В качестве </w:t>
      </w:r>
      <w:r w:rsidRPr="00B35314">
        <w:rPr>
          <w:rFonts w:ascii="Arial" w:hAnsi="Arial" w:cs="Arial"/>
          <w:b/>
        </w:rPr>
        <w:t>объекта</w:t>
      </w:r>
      <w:r w:rsidRPr="00B35314">
        <w:rPr>
          <w:rFonts w:ascii="Arial" w:hAnsi="Arial" w:cs="Arial"/>
          <w:b/>
        </w:rPr>
        <w:t xml:space="preserve"> исследования</w:t>
      </w:r>
      <w:r w:rsidRPr="00B35314">
        <w:rPr>
          <w:rFonts w:ascii="Arial" w:hAnsi="Arial" w:cs="Arial"/>
        </w:rPr>
        <w:t xml:space="preserve"> выступает современная практика </w:t>
      </w:r>
      <w:proofErr w:type="spellStart"/>
      <w:r w:rsidRPr="00B35314">
        <w:rPr>
          <w:rFonts w:ascii="Arial" w:hAnsi="Arial" w:cs="Arial"/>
        </w:rPr>
        <w:t>фандрайзинга</w:t>
      </w:r>
      <w:proofErr w:type="spellEnd"/>
      <w:r w:rsidRPr="00B35314">
        <w:rPr>
          <w:rFonts w:ascii="Arial" w:hAnsi="Arial" w:cs="Arial"/>
        </w:rPr>
        <w:t xml:space="preserve"> в государственных и частных музеях</w:t>
      </w:r>
      <w:r w:rsidRPr="00B35314">
        <w:rPr>
          <w:rFonts w:ascii="Arial" w:hAnsi="Arial" w:cs="Arial"/>
        </w:rPr>
        <w:t xml:space="preserve">. </w:t>
      </w:r>
      <w:r w:rsidRPr="00B35314">
        <w:rPr>
          <w:rFonts w:ascii="Arial" w:hAnsi="Arial" w:cs="Arial"/>
        </w:rPr>
        <w:t xml:space="preserve">В качестве </w:t>
      </w:r>
      <w:r w:rsidRPr="00B35314">
        <w:rPr>
          <w:rFonts w:ascii="Arial" w:hAnsi="Arial" w:cs="Arial"/>
          <w:b/>
        </w:rPr>
        <w:t>предмета</w:t>
      </w:r>
      <w:r w:rsidRPr="00B35314">
        <w:rPr>
          <w:rFonts w:ascii="Arial" w:hAnsi="Arial" w:cs="Arial"/>
        </w:rPr>
        <w:t xml:space="preserve"> выступает </w:t>
      </w:r>
      <w:proofErr w:type="spellStart"/>
      <w:r w:rsidRPr="00B35314">
        <w:rPr>
          <w:rFonts w:ascii="Arial" w:hAnsi="Arial" w:cs="Arial"/>
        </w:rPr>
        <w:t>фандрайзинг</w:t>
      </w:r>
      <w:proofErr w:type="spellEnd"/>
      <w:r w:rsidRPr="00B35314">
        <w:rPr>
          <w:rFonts w:ascii="Arial" w:hAnsi="Arial" w:cs="Arial"/>
        </w:rPr>
        <w:t xml:space="preserve"> как особый и</w:t>
      </w:r>
      <w:r w:rsidRPr="00B35314">
        <w:rPr>
          <w:rFonts w:ascii="Arial" w:hAnsi="Arial" w:cs="Arial"/>
        </w:rPr>
        <w:t xml:space="preserve">нструмент </w:t>
      </w:r>
      <w:r w:rsidRPr="00B35314">
        <w:rPr>
          <w:rFonts w:ascii="Arial" w:hAnsi="Arial" w:cs="Arial"/>
        </w:rPr>
        <w:t xml:space="preserve">PR </w:t>
      </w:r>
      <w:r w:rsidRPr="00B35314">
        <w:rPr>
          <w:rFonts w:ascii="Arial" w:hAnsi="Arial" w:cs="Arial"/>
        </w:rPr>
        <w:t>– как со стороны доноров</w:t>
      </w:r>
      <w:r w:rsidRPr="00B35314">
        <w:rPr>
          <w:rFonts w:ascii="Arial" w:hAnsi="Arial" w:cs="Arial"/>
        </w:rPr>
        <w:t xml:space="preserve">, </w:t>
      </w:r>
      <w:r w:rsidRPr="00B35314">
        <w:rPr>
          <w:rFonts w:ascii="Arial" w:hAnsi="Arial" w:cs="Arial"/>
        </w:rPr>
        <w:t>так и со стороны музеев</w:t>
      </w:r>
      <w:r w:rsidRPr="00B35314">
        <w:rPr>
          <w:rFonts w:ascii="Arial" w:hAnsi="Arial" w:cs="Arial"/>
        </w:rPr>
        <w:t>-</w:t>
      </w:r>
      <w:r w:rsidRPr="00B35314">
        <w:rPr>
          <w:rFonts w:ascii="Arial" w:hAnsi="Arial" w:cs="Arial"/>
        </w:rPr>
        <w:t>получателей</w:t>
      </w:r>
      <w:r w:rsidRPr="00B35314">
        <w:rPr>
          <w:rFonts w:ascii="Arial" w:hAnsi="Arial" w:cs="Arial"/>
        </w:rPr>
        <w:t xml:space="preserve">. </w:t>
      </w:r>
    </w:p>
    <w:p w:rsidR="002150EE" w:rsidRPr="00B35314" w:rsidRDefault="00B35314">
      <w:pPr>
        <w:spacing w:line="276" w:lineRule="auto"/>
        <w:jc w:val="both"/>
        <w:rPr>
          <w:rFonts w:ascii="Arial" w:eastAsia="Arial" w:hAnsi="Arial" w:cs="Arial"/>
        </w:rPr>
      </w:pPr>
      <w:r w:rsidRPr="00B35314">
        <w:rPr>
          <w:rFonts w:ascii="Arial" w:hAnsi="Arial" w:cs="Arial"/>
          <w:b/>
        </w:rPr>
        <w:t>Целью</w:t>
      </w:r>
      <w:r w:rsidRPr="00B35314">
        <w:rPr>
          <w:rFonts w:ascii="Arial" w:hAnsi="Arial" w:cs="Arial"/>
        </w:rPr>
        <w:t xml:space="preserve"> </w:t>
      </w:r>
      <w:r w:rsidRPr="00B35314">
        <w:rPr>
          <w:rFonts w:ascii="Arial" w:hAnsi="Arial" w:cs="Arial"/>
        </w:rPr>
        <w:t xml:space="preserve">данной работы является рассмотрение и выявление различий в практике </w:t>
      </w:r>
      <w:proofErr w:type="spellStart"/>
      <w:r w:rsidRPr="00B35314">
        <w:rPr>
          <w:rFonts w:ascii="Arial" w:hAnsi="Arial" w:cs="Arial"/>
        </w:rPr>
        <w:t>фандрайзинга</w:t>
      </w:r>
      <w:proofErr w:type="spellEnd"/>
      <w:r w:rsidRPr="00B35314">
        <w:rPr>
          <w:rFonts w:ascii="Arial" w:hAnsi="Arial" w:cs="Arial"/>
        </w:rPr>
        <w:t xml:space="preserve"> в государственных и частных музеев</w:t>
      </w:r>
      <w:r w:rsidRPr="00B35314">
        <w:rPr>
          <w:rFonts w:ascii="Arial" w:hAnsi="Arial" w:cs="Arial"/>
        </w:rPr>
        <w:t>.</w:t>
      </w:r>
    </w:p>
    <w:p w:rsidR="002150EE" w:rsidRPr="00B35314" w:rsidRDefault="00B35314">
      <w:pPr>
        <w:spacing w:line="276" w:lineRule="auto"/>
        <w:jc w:val="both"/>
        <w:rPr>
          <w:rFonts w:ascii="Arial" w:eastAsia="Arial" w:hAnsi="Arial" w:cs="Arial"/>
        </w:rPr>
      </w:pPr>
      <w:r w:rsidRPr="00B35314">
        <w:rPr>
          <w:rFonts w:ascii="Arial" w:hAnsi="Arial" w:cs="Arial"/>
        </w:rPr>
        <w:t xml:space="preserve">Для достижения данной цели предполагается решение следующих </w:t>
      </w:r>
      <w:r w:rsidRPr="00B35314">
        <w:rPr>
          <w:rFonts w:ascii="Arial" w:hAnsi="Arial" w:cs="Arial"/>
        </w:rPr>
        <w:t>научно</w:t>
      </w:r>
      <w:r w:rsidRPr="00B35314">
        <w:rPr>
          <w:rFonts w:ascii="Arial" w:hAnsi="Arial" w:cs="Arial"/>
        </w:rPr>
        <w:t>-</w:t>
      </w:r>
      <w:r w:rsidRPr="00B35314">
        <w:rPr>
          <w:rFonts w:ascii="Arial" w:hAnsi="Arial" w:cs="Arial"/>
        </w:rPr>
        <w:t xml:space="preserve">исследовательских </w:t>
      </w:r>
      <w:r w:rsidRPr="00B35314">
        <w:rPr>
          <w:rFonts w:ascii="Arial" w:hAnsi="Arial" w:cs="Arial"/>
          <w:b/>
        </w:rPr>
        <w:t>задач</w:t>
      </w:r>
      <w:r w:rsidRPr="00B35314">
        <w:rPr>
          <w:rFonts w:ascii="Arial" w:hAnsi="Arial" w:cs="Arial"/>
        </w:rPr>
        <w:t xml:space="preserve">: </w:t>
      </w:r>
    </w:p>
    <w:p w:rsidR="002150EE" w:rsidRPr="00B35314" w:rsidRDefault="00B35314">
      <w:pPr>
        <w:spacing w:line="276" w:lineRule="auto"/>
        <w:jc w:val="both"/>
        <w:rPr>
          <w:rFonts w:ascii="Arial" w:eastAsia="Arial" w:hAnsi="Arial" w:cs="Arial"/>
        </w:rPr>
      </w:pPr>
      <w:r w:rsidRPr="00B35314">
        <w:rPr>
          <w:rFonts w:ascii="Arial" w:hAnsi="Arial" w:cs="Arial"/>
        </w:rPr>
        <w:t>-</w:t>
      </w:r>
      <w:r w:rsidRPr="00B35314">
        <w:rPr>
          <w:rFonts w:ascii="Arial" w:hAnsi="Arial" w:cs="Arial"/>
        </w:rPr>
        <w:tab/>
      </w:r>
      <w:r w:rsidRPr="00B35314">
        <w:rPr>
          <w:rFonts w:ascii="Arial" w:hAnsi="Arial" w:cs="Arial"/>
        </w:rPr>
        <w:t>Рассмотрение подходов к определению понятия «</w:t>
      </w:r>
      <w:proofErr w:type="spellStart"/>
      <w:r w:rsidRPr="00B35314">
        <w:rPr>
          <w:rFonts w:ascii="Arial" w:hAnsi="Arial" w:cs="Arial"/>
        </w:rPr>
        <w:t>фандрайзинг</w:t>
      </w:r>
      <w:proofErr w:type="spellEnd"/>
      <w:r w:rsidRPr="00B35314">
        <w:rPr>
          <w:rFonts w:ascii="Arial" w:hAnsi="Arial" w:cs="Arial"/>
        </w:rPr>
        <w:t>»</w:t>
      </w:r>
      <w:r w:rsidRPr="00B35314">
        <w:rPr>
          <w:rFonts w:ascii="Arial" w:hAnsi="Arial" w:cs="Arial"/>
        </w:rPr>
        <w:t>.</w:t>
      </w:r>
    </w:p>
    <w:p w:rsidR="002150EE" w:rsidRPr="00B35314" w:rsidRDefault="00B35314">
      <w:pPr>
        <w:spacing w:line="276" w:lineRule="auto"/>
        <w:jc w:val="both"/>
        <w:rPr>
          <w:rFonts w:ascii="Arial" w:eastAsia="Arial" w:hAnsi="Arial" w:cs="Arial"/>
        </w:rPr>
      </w:pPr>
      <w:r w:rsidRPr="00B35314">
        <w:rPr>
          <w:rFonts w:ascii="Arial" w:hAnsi="Arial" w:cs="Arial"/>
        </w:rPr>
        <w:t>-</w:t>
      </w:r>
      <w:r w:rsidRPr="00B35314">
        <w:rPr>
          <w:rFonts w:ascii="Arial" w:hAnsi="Arial" w:cs="Arial"/>
        </w:rPr>
        <w:tab/>
      </w:r>
      <w:r w:rsidRPr="00B35314">
        <w:rPr>
          <w:rFonts w:ascii="Arial" w:hAnsi="Arial" w:cs="Arial"/>
        </w:rPr>
        <w:t>Рассмотрение финансовых структур современного государственного и частного музея</w:t>
      </w:r>
      <w:r w:rsidRPr="00B35314">
        <w:rPr>
          <w:rFonts w:ascii="Arial" w:hAnsi="Arial" w:cs="Arial"/>
        </w:rPr>
        <w:t>.</w:t>
      </w:r>
    </w:p>
    <w:p w:rsidR="002150EE" w:rsidRPr="00B35314" w:rsidRDefault="00B35314">
      <w:pPr>
        <w:spacing w:line="276" w:lineRule="auto"/>
        <w:jc w:val="both"/>
        <w:rPr>
          <w:rFonts w:ascii="Arial" w:eastAsia="Arial" w:hAnsi="Arial" w:cs="Arial"/>
        </w:rPr>
      </w:pPr>
      <w:r w:rsidRPr="00B35314">
        <w:rPr>
          <w:rFonts w:ascii="Arial" w:hAnsi="Arial" w:cs="Arial"/>
        </w:rPr>
        <w:t>-</w:t>
      </w:r>
      <w:r w:rsidRPr="00B35314">
        <w:rPr>
          <w:rFonts w:ascii="Arial" w:hAnsi="Arial" w:cs="Arial"/>
        </w:rPr>
        <w:tab/>
      </w:r>
      <w:r w:rsidRPr="00B35314">
        <w:rPr>
          <w:rFonts w:ascii="Arial" w:hAnsi="Arial" w:cs="Arial"/>
        </w:rPr>
        <w:t>Определение места</w:t>
      </w:r>
      <w:r w:rsidRPr="00B35314">
        <w:rPr>
          <w:rFonts w:ascii="Arial" w:hAnsi="Arial" w:cs="Arial"/>
        </w:rPr>
        <w:t xml:space="preserve"> привлеченных сре</w:t>
      </w:r>
      <w:proofErr w:type="gramStart"/>
      <w:r w:rsidRPr="00B35314">
        <w:rPr>
          <w:rFonts w:ascii="Arial" w:hAnsi="Arial" w:cs="Arial"/>
        </w:rPr>
        <w:t>дств в ф</w:t>
      </w:r>
      <w:proofErr w:type="gramEnd"/>
      <w:r w:rsidRPr="00B35314">
        <w:rPr>
          <w:rFonts w:ascii="Arial" w:hAnsi="Arial" w:cs="Arial"/>
        </w:rPr>
        <w:t>инансовых моделях современных государственных и частных музеях</w:t>
      </w:r>
      <w:r w:rsidRPr="00B35314">
        <w:rPr>
          <w:rFonts w:ascii="Arial" w:hAnsi="Arial" w:cs="Arial"/>
        </w:rPr>
        <w:t>.</w:t>
      </w:r>
    </w:p>
    <w:p w:rsidR="002150EE" w:rsidRPr="00B35314" w:rsidRDefault="00B35314">
      <w:pPr>
        <w:spacing w:line="276" w:lineRule="auto"/>
        <w:jc w:val="both"/>
        <w:rPr>
          <w:rFonts w:ascii="Arial" w:eastAsia="Arial" w:hAnsi="Arial" w:cs="Arial"/>
        </w:rPr>
      </w:pPr>
      <w:r w:rsidRPr="00B35314">
        <w:rPr>
          <w:rFonts w:ascii="Arial" w:hAnsi="Arial" w:cs="Arial"/>
        </w:rPr>
        <w:t xml:space="preserve">-  </w:t>
      </w:r>
      <w:r w:rsidRPr="00B35314">
        <w:rPr>
          <w:rFonts w:ascii="Arial" w:hAnsi="Arial" w:cs="Arial"/>
        </w:rPr>
        <w:t xml:space="preserve">Рассмотрение ключевых направлений </w:t>
      </w:r>
      <w:proofErr w:type="spellStart"/>
      <w:r w:rsidRPr="00B35314">
        <w:rPr>
          <w:rFonts w:ascii="Arial" w:hAnsi="Arial" w:cs="Arial"/>
        </w:rPr>
        <w:t>фандрайзинга</w:t>
      </w:r>
      <w:proofErr w:type="spellEnd"/>
      <w:r w:rsidRPr="00B35314">
        <w:rPr>
          <w:rFonts w:ascii="Arial" w:hAnsi="Arial" w:cs="Arial"/>
        </w:rPr>
        <w:t xml:space="preserve"> в российских государственных и частных музеях </w:t>
      </w:r>
      <w:r w:rsidRPr="00B35314">
        <w:rPr>
          <w:rFonts w:ascii="Arial" w:hAnsi="Arial" w:cs="Arial"/>
        </w:rPr>
        <w:t>(</w:t>
      </w:r>
      <w:r w:rsidRPr="00B35314">
        <w:rPr>
          <w:rFonts w:ascii="Arial" w:hAnsi="Arial" w:cs="Arial"/>
        </w:rPr>
        <w:t>на примере деятельности Государственного Эрмитажа и частного музея и г</w:t>
      </w:r>
      <w:r w:rsidRPr="00B35314">
        <w:rPr>
          <w:rFonts w:ascii="Arial" w:hAnsi="Arial" w:cs="Arial"/>
        </w:rPr>
        <w:t>алерей «</w:t>
      </w:r>
      <w:proofErr w:type="spellStart"/>
      <w:r w:rsidRPr="00B35314">
        <w:rPr>
          <w:rFonts w:ascii="Arial" w:hAnsi="Arial" w:cs="Arial"/>
        </w:rPr>
        <w:t>Эрарта</w:t>
      </w:r>
      <w:proofErr w:type="spellEnd"/>
      <w:r w:rsidRPr="00B35314">
        <w:rPr>
          <w:rFonts w:ascii="Arial" w:hAnsi="Arial" w:cs="Arial"/>
        </w:rPr>
        <w:t>»</w:t>
      </w:r>
      <w:r w:rsidRPr="00B35314">
        <w:rPr>
          <w:rFonts w:ascii="Arial" w:hAnsi="Arial" w:cs="Arial"/>
        </w:rPr>
        <w:t>).</w:t>
      </w:r>
    </w:p>
    <w:p w:rsidR="002150EE" w:rsidRPr="00B35314" w:rsidRDefault="00B35314">
      <w:pPr>
        <w:spacing w:line="276" w:lineRule="auto"/>
        <w:jc w:val="both"/>
        <w:rPr>
          <w:rFonts w:ascii="Arial" w:eastAsia="Arial" w:hAnsi="Arial" w:cs="Arial"/>
        </w:rPr>
      </w:pPr>
      <w:r w:rsidRPr="00B35314">
        <w:rPr>
          <w:rFonts w:ascii="Arial" w:hAnsi="Arial" w:cs="Arial"/>
        </w:rPr>
        <w:lastRenderedPageBreak/>
        <w:t xml:space="preserve">-  </w:t>
      </w:r>
      <w:r w:rsidRPr="00B35314">
        <w:rPr>
          <w:rFonts w:ascii="Arial" w:hAnsi="Arial" w:cs="Arial"/>
        </w:rPr>
        <w:t xml:space="preserve">Выявление различий в </w:t>
      </w:r>
      <w:proofErr w:type="spellStart"/>
      <w:r w:rsidRPr="00B35314">
        <w:rPr>
          <w:rFonts w:ascii="Arial" w:hAnsi="Arial" w:cs="Arial"/>
        </w:rPr>
        <w:t>фандрайзинговой</w:t>
      </w:r>
      <w:proofErr w:type="spellEnd"/>
      <w:r w:rsidRPr="00B35314">
        <w:rPr>
          <w:rFonts w:ascii="Arial" w:hAnsi="Arial" w:cs="Arial"/>
        </w:rPr>
        <w:t xml:space="preserve"> деятельности российских государственных и частных музеев </w:t>
      </w:r>
      <w:r w:rsidRPr="00B35314">
        <w:rPr>
          <w:rFonts w:ascii="Arial" w:hAnsi="Arial" w:cs="Arial"/>
        </w:rPr>
        <w:t>(</w:t>
      </w:r>
      <w:r w:rsidRPr="00B35314">
        <w:rPr>
          <w:rFonts w:ascii="Arial" w:hAnsi="Arial" w:cs="Arial"/>
        </w:rPr>
        <w:t>на примере деятельности Государственного Эрмитажа и частного музея и галерей «</w:t>
      </w:r>
      <w:proofErr w:type="spellStart"/>
      <w:r w:rsidRPr="00B35314">
        <w:rPr>
          <w:rFonts w:ascii="Arial" w:hAnsi="Arial" w:cs="Arial"/>
        </w:rPr>
        <w:t>Эрарта</w:t>
      </w:r>
      <w:proofErr w:type="spellEnd"/>
      <w:r w:rsidRPr="00B35314">
        <w:rPr>
          <w:rFonts w:ascii="Arial" w:hAnsi="Arial" w:cs="Arial"/>
        </w:rPr>
        <w:t>»</w:t>
      </w:r>
      <w:r w:rsidRPr="00B35314">
        <w:rPr>
          <w:rFonts w:ascii="Arial" w:hAnsi="Arial" w:cs="Arial"/>
        </w:rPr>
        <w:t>).</w:t>
      </w:r>
    </w:p>
    <w:p w:rsidR="002150EE" w:rsidRPr="00B35314" w:rsidRDefault="00B35314">
      <w:pPr>
        <w:spacing w:line="276" w:lineRule="auto"/>
        <w:jc w:val="both"/>
        <w:rPr>
          <w:rFonts w:ascii="Arial" w:eastAsia="Arial" w:hAnsi="Arial" w:cs="Arial"/>
        </w:rPr>
      </w:pPr>
      <w:r w:rsidRPr="00B35314">
        <w:rPr>
          <w:rFonts w:ascii="Arial" w:hAnsi="Arial" w:cs="Arial"/>
          <w:b/>
        </w:rPr>
        <w:t>Теоретической базой</w:t>
      </w:r>
      <w:r w:rsidRPr="00B35314">
        <w:rPr>
          <w:rFonts w:ascii="Arial" w:hAnsi="Arial" w:cs="Arial"/>
        </w:rPr>
        <w:t xml:space="preserve"> </w:t>
      </w:r>
      <w:r w:rsidRPr="00B35314">
        <w:rPr>
          <w:rFonts w:ascii="Arial" w:hAnsi="Arial" w:cs="Arial"/>
        </w:rPr>
        <w:t>исследования стала научная лите</w:t>
      </w:r>
      <w:r w:rsidRPr="00B35314">
        <w:rPr>
          <w:rFonts w:ascii="Arial" w:hAnsi="Arial" w:cs="Arial"/>
        </w:rPr>
        <w:t xml:space="preserve">ратура зарубежных и отечественных авторов по теории и практике паблик </w:t>
      </w:r>
      <w:proofErr w:type="spellStart"/>
      <w:r w:rsidRPr="00B35314">
        <w:rPr>
          <w:rFonts w:ascii="Arial" w:hAnsi="Arial" w:cs="Arial"/>
        </w:rPr>
        <w:t>рилейшнз</w:t>
      </w:r>
      <w:proofErr w:type="spellEnd"/>
      <w:r w:rsidRPr="00B35314">
        <w:rPr>
          <w:rFonts w:ascii="Arial" w:hAnsi="Arial" w:cs="Arial"/>
        </w:rPr>
        <w:t xml:space="preserve">, </w:t>
      </w:r>
      <w:r w:rsidRPr="00B35314">
        <w:rPr>
          <w:rFonts w:ascii="Arial" w:hAnsi="Arial" w:cs="Arial"/>
        </w:rPr>
        <w:t>аналитические статьи</w:t>
      </w:r>
      <w:r w:rsidRPr="00B35314">
        <w:rPr>
          <w:rFonts w:ascii="Arial" w:hAnsi="Arial" w:cs="Arial"/>
        </w:rPr>
        <w:t xml:space="preserve">, </w:t>
      </w:r>
      <w:r w:rsidRPr="00B35314">
        <w:rPr>
          <w:rFonts w:ascii="Arial" w:hAnsi="Arial" w:cs="Arial"/>
        </w:rPr>
        <w:t>посвященные маркетингу и менеджменту в музейном деле</w:t>
      </w:r>
      <w:r w:rsidRPr="00B35314">
        <w:rPr>
          <w:rFonts w:ascii="Arial" w:hAnsi="Arial" w:cs="Arial"/>
        </w:rPr>
        <w:t xml:space="preserve">, </w:t>
      </w:r>
      <w:r w:rsidRPr="00B35314">
        <w:rPr>
          <w:rFonts w:ascii="Arial" w:hAnsi="Arial" w:cs="Arial"/>
        </w:rPr>
        <w:t xml:space="preserve">а также научные статьи и практические руководства по спонсорству и </w:t>
      </w:r>
      <w:proofErr w:type="spellStart"/>
      <w:r w:rsidRPr="00B35314">
        <w:rPr>
          <w:rFonts w:ascii="Arial" w:hAnsi="Arial" w:cs="Arial"/>
        </w:rPr>
        <w:t>фандрайзингу</w:t>
      </w:r>
      <w:proofErr w:type="spellEnd"/>
      <w:r w:rsidRPr="00B35314">
        <w:rPr>
          <w:rFonts w:ascii="Arial" w:hAnsi="Arial" w:cs="Arial"/>
        </w:rPr>
        <w:t xml:space="preserve"> в музейном секторе</w:t>
      </w:r>
      <w:r w:rsidRPr="00B35314">
        <w:rPr>
          <w:rFonts w:ascii="Arial" w:hAnsi="Arial" w:cs="Arial"/>
        </w:rPr>
        <w:t>.</w:t>
      </w:r>
    </w:p>
    <w:p w:rsidR="002150EE" w:rsidRPr="00B35314" w:rsidRDefault="00B35314">
      <w:pPr>
        <w:spacing w:line="276" w:lineRule="auto"/>
        <w:jc w:val="both"/>
        <w:rPr>
          <w:rFonts w:ascii="Arial" w:eastAsia="Arial" w:hAnsi="Arial" w:cs="Arial"/>
        </w:rPr>
      </w:pPr>
      <w:r w:rsidRPr="00B35314">
        <w:rPr>
          <w:rFonts w:ascii="Arial" w:hAnsi="Arial" w:cs="Arial"/>
          <w:b/>
        </w:rPr>
        <w:t>Эмпирической базой</w:t>
      </w:r>
      <w:r w:rsidRPr="00B35314">
        <w:rPr>
          <w:rFonts w:ascii="Arial" w:hAnsi="Arial" w:cs="Arial"/>
        </w:rPr>
        <w:t xml:space="preserve"> для исследования послужила информация из открытых источников – годовая финансовая отчетность музея Государственный Эрмитаж за </w:t>
      </w:r>
      <w:r w:rsidRPr="00B35314">
        <w:rPr>
          <w:rFonts w:ascii="Arial" w:hAnsi="Arial" w:cs="Arial"/>
        </w:rPr>
        <w:t xml:space="preserve">2011 </w:t>
      </w:r>
      <w:r w:rsidRPr="00B35314">
        <w:rPr>
          <w:rFonts w:ascii="Arial" w:hAnsi="Arial" w:cs="Arial"/>
        </w:rPr>
        <w:t xml:space="preserve">и </w:t>
      </w:r>
      <w:r w:rsidRPr="00B35314">
        <w:rPr>
          <w:rFonts w:ascii="Arial" w:hAnsi="Arial" w:cs="Arial"/>
        </w:rPr>
        <w:t xml:space="preserve">2012 </w:t>
      </w:r>
      <w:r w:rsidRPr="00B35314">
        <w:rPr>
          <w:rFonts w:ascii="Arial" w:hAnsi="Arial" w:cs="Arial"/>
        </w:rPr>
        <w:t>годы</w:t>
      </w:r>
      <w:r w:rsidRPr="00B35314">
        <w:rPr>
          <w:rFonts w:ascii="Arial" w:hAnsi="Arial" w:cs="Arial"/>
        </w:rPr>
        <w:t xml:space="preserve">, </w:t>
      </w:r>
      <w:r w:rsidRPr="00B35314">
        <w:rPr>
          <w:rFonts w:ascii="Arial" w:hAnsi="Arial" w:cs="Arial"/>
        </w:rPr>
        <w:t>информация</w:t>
      </w:r>
      <w:r w:rsidRPr="00B35314">
        <w:rPr>
          <w:rFonts w:ascii="Arial" w:hAnsi="Arial" w:cs="Arial"/>
        </w:rPr>
        <w:t xml:space="preserve">, </w:t>
      </w:r>
      <w:r w:rsidRPr="00B35314">
        <w:rPr>
          <w:rFonts w:ascii="Arial" w:hAnsi="Arial" w:cs="Arial"/>
        </w:rPr>
        <w:t>посвященная деятельности частного музея «</w:t>
      </w:r>
      <w:proofErr w:type="spellStart"/>
      <w:r w:rsidRPr="00B35314">
        <w:rPr>
          <w:rFonts w:ascii="Arial" w:hAnsi="Arial" w:cs="Arial"/>
        </w:rPr>
        <w:t>Эрарта</w:t>
      </w:r>
      <w:proofErr w:type="spellEnd"/>
      <w:r w:rsidRPr="00B35314">
        <w:rPr>
          <w:rFonts w:ascii="Arial" w:hAnsi="Arial" w:cs="Arial"/>
        </w:rPr>
        <w:t>»</w:t>
      </w:r>
      <w:r w:rsidRPr="00B35314">
        <w:rPr>
          <w:rFonts w:ascii="Arial" w:hAnsi="Arial" w:cs="Arial"/>
        </w:rPr>
        <w:t xml:space="preserve">, </w:t>
      </w:r>
      <w:r w:rsidRPr="00B35314">
        <w:rPr>
          <w:rFonts w:ascii="Arial" w:hAnsi="Arial" w:cs="Arial"/>
        </w:rPr>
        <w:t>собранная из открытых источнико</w:t>
      </w:r>
      <w:r w:rsidRPr="00B35314">
        <w:rPr>
          <w:rFonts w:ascii="Arial" w:hAnsi="Arial" w:cs="Arial"/>
        </w:rPr>
        <w:t>в</w:t>
      </w:r>
      <w:r w:rsidRPr="00B35314">
        <w:rPr>
          <w:rFonts w:ascii="Arial" w:hAnsi="Arial" w:cs="Arial"/>
        </w:rPr>
        <w:t xml:space="preserve">, </w:t>
      </w:r>
      <w:r w:rsidRPr="00B35314">
        <w:rPr>
          <w:rFonts w:ascii="Arial" w:hAnsi="Arial" w:cs="Arial"/>
        </w:rPr>
        <w:t>а также материалы</w:t>
      </w:r>
      <w:r w:rsidRPr="00B35314">
        <w:rPr>
          <w:rFonts w:ascii="Arial" w:hAnsi="Arial" w:cs="Arial"/>
        </w:rPr>
        <w:t xml:space="preserve">, </w:t>
      </w:r>
      <w:r w:rsidRPr="00B35314">
        <w:rPr>
          <w:rFonts w:ascii="Arial" w:hAnsi="Arial" w:cs="Arial"/>
        </w:rPr>
        <w:t>подготовленные пресс</w:t>
      </w:r>
      <w:r w:rsidRPr="00B35314">
        <w:rPr>
          <w:rFonts w:ascii="Arial" w:hAnsi="Arial" w:cs="Arial"/>
        </w:rPr>
        <w:t>-</w:t>
      </w:r>
      <w:r w:rsidRPr="00B35314">
        <w:rPr>
          <w:rFonts w:ascii="Arial" w:hAnsi="Arial" w:cs="Arial"/>
        </w:rPr>
        <w:t>службами данных музеев и компаний</w:t>
      </w:r>
      <w:r w:rsidRPr="00B35314">
        <w:rPr>
          <w:rFonts w:ascii="Arial" w:hAnsi="Arial" w:cs="Arial"/>
        </w:rPr>
        <w:t>-</w:t>
      </w:r>
      <w:r w:rsidRPr="00B35314">
        <w:rPr>
          <w:rFonts w:ascii="Arial" w:hAnsi="Arial" w:cs="Arial"/>
        </w:rPr>
        <w:t>спонсоров</w:t>
      </w:r>
      <w:r w:rsidRPr="00B35314">
        <w:rPr>
          <w:rFonts w:ascii="Arial" w:hAnsi="Arial" w:cs="Arial"/>
        </w:rPr>
        <w:t>.</w:t>
      </w:r>
    </w:p>
    <w:p w:rsidR="002150EE" w:rsidRPr="00B35314" w:rsidRDefault="00B35314">
      <w:pPr>
        <w:spacing w:line="276" w:lineRule="auto"/>
        <w:jc w:val="both"/>
        <w:rPr>
          <w:rFonts w:ascii="Arial" w:eastAsia="Arial" w:hAnsi="Arial" w:cs="Arial"/>
        </w:rPr>
      </w:pPr>
      <w:r w:rsidRPr="00B35314">
        <w:rPr>
          <w:rFonts w:ascii="Arial" w:hAnsi="Arial" w:cs="Arial"/>
        </w:rPr>
        <w:t xml:space="preserve">В качестве </w:t>
      </w:r>
      <w:r w:rsidRPr="00B35314">
        <w:rPr>
          <w:rFonts w:ascii="Arial" w:hAnsi="Arial" w:cs="Arial"/>
          <w:b/>
        </w:rPr>
        <w:t>методологической основы</w:t>
      </w:r>
      <w:r w:rsidRPr="00B35314">
        <w:rPr>
          <w:rFonts w:ascii="Arial" w:hAnsi="Arial" w:cs="Arial"/>
        </w:rPr>
        <w:t xml:space="preserve"> </w:t>
      </w:r>
      <w:r w:rsidRPr="00B35314">
        <w:rPr>
          <w:rFonts w:ascii="Arial" w:hAnsi="Arial" w:cs="Arial"/>
        </w:rPr>
        <w:t>исследования был выбран метод экспертного интервью</w:t>
      </w:r>
      <w:r w:rsidRPr="00B35314">
        <w:rPr>
          <w:rFonts w:ascii="Arial" w:hAnsi="Arial" w:cs="Arial"/>
        </w:rPr>
        <w:t xml:space="preserve">. </w:t>
      </w:r>
      <w:r w:rsidRPr="00B35314">
        <w:rPr>
          <w:rFonts w:ascii="Arial" w:hAnsi="Arial" w:cs="Arial"/>
        </w:rPr>
        <w:t>В качестве экспертов выступили сотрудники отдела маркетинга</w:t>
      </w:r>
      <w:r w:rsidRPr="00B35314">
        <w:rPr>
          <w:rFonts w:ascii="Arial" w:hAnsi="Arial" w:cs="Arial"/>
        </w:rPr>
        <w:t xml:space="preserve">, </w:t>
      </w:r>
      <w:r w:rsidRPr="00B35314">
        <w:rPr>
          <w:rFonts w:ascii="Arial" w:hAnsi="Arial" w:cs="Arial"/>
          <w:lang w:val="en-US"/>
        </w:rPr>
        <w:t>PR</w:t>
      </w:r>
      <w:r w:rsidRPr="00B35314">
        <w:rPr>
          <w:rFonts w:ascii="Arial" w:hAnsi="Arial" w:cs="Arial"/>
        </w:rPr>
        <w:t xml:space="preserve"> </w:t>
      </w:r>
      <w:r w:rsidRPr="00B35314">
        <w:rPr>
          <w:rFonts w:ascii="Arial" w:hAnsi="Arial" w:cs="Arial"/>
        </w:rPr>
        <w:t xml:space="preserve">и рекламы </w:t>
      </w:r>
      <w:r w:rsidRPr="00B35314">
        <w:rPr>
          <w:rFonts w:ascii="Arial" w:hAnsi="Arial" w:cs="Arial"/>
        </w:rPr>
        <w:t>частного музея «</w:t>
      </w:r>
      <w:proofErr w:type="spellStart"/>
      <w:r w:rsidRPr="00B35314">
        <w:rPr>
          <w:rFonts w:ascii="Arial" w:hAnsi="Arial" w:cs="Arial"/>
        </w:rPr>
        <w:t>Эрарта</w:t>
      </w:r>
      <w:proofErr w:type="spellEnd"/>
      <w:r w:rsidRPr="00B35314">
        <w:rPr>
          <w:rFonts w:ascii="Arial" w:hAnsi="Arial" w:cs="Arial"/>
        </w:rPr>
        <w:t>»</w:t>
      </w:r>
      <w:r w:rsidRPr="00B35314">
        <w:rPr>
          <w:rFonts w:ascii="Arial" w:hAnsi="Arial" w:cs="Arial"/>
        </w:rPr>
        <w:t xml:space="preserve">, </w:t>
      </w:r>
      <w:r w:rsidRPr="00B35314">
        <w:rPr>
          <w:rFonts w:ascii="Arial" w:hAnsi="Arial" w:cs="Arial"/>
        </w:rPr>
        <w:t>а также сотрудники сектора проектного финансирования Государственного Эрмитажа</w:t>
      </w:r>
      <w:r w:rsidRPr="00B35314">
        <w:rPr>
          <w:rFonts w:ascii="Arial" w:hAnsi="Arial" w:cs="Arial"/>
        </w:rPr>
        <w:t xml:space="preserve">. </w:t>
      </w:r>
    </w:p>
    <w:p w:rsidR="002150EE" w:rsidRPr="00B35314" w:rsidRDefault="00B35314">
      <w:pPr>
        <w:spacing w:line="276" w:lineRule="auto"/>
        <w:jc w:val="both"/>
        <w:rPr>
          <w:rFonts w:ascii="Arial" w:eastAsia="Arial" w:hAnsi="Arial" w:cs="Arial"/>
        </w:rPr>
      </w:pPr>
      <w:r w:rsidRPr="00B35314">
        <w:rPr>
          <w:rFonts w:ascii="Arial" w:hAnsi="Arial" w:cs="Arial"/>
        </w:rPr>
        <w:t xml:space="preserve">Базовой </w:t>
      </w:r>
      <w:r w:rsidRPr="00B35314">
        <w:rPr>
          <w:rFonts w:ascii="Arial" w:hAnsi="Arial" w:cs="Arial"/>
          <w:b/>
        </w:rPr>
        <w:t>гипотезой</w:t>
      </w:r>
      <w:r w:rsidRPr="00B35314">
        <w:rPr>
          <w:rFonts w:ascii="Arial" w:hAnsi="Arial" w:cs="Arial"/>
          <w:b/>
        </w:rPr>
        <w:t xml:space="preserve"> </w:t>
      </w:r>
      <w:r w:rsidRPr="00B35314">
        <w:rPr>
          <w:rFonts w:ascii="Arial" w:hAnsi="Arial" w:cs="Arial"/>
        </w:rPr>
        <w:t>исследования является предположение о том</w:t>
      </w:r>
      <w:r w:rsidRPr="00B35314">
        <w:rPr>
          <w:rFonts w:ascii="Arial" w:hAnsi="Arial" w:cs="Arial"/>
        </w:rPr>
        <w:t xml:space="preserve">, </w:t>
      </w:r>
      <w:r w:rsidRPr="00B35314">
        <w:rPr>
          <w:rFonts w:ascii="Arial" w:hAnsi="Arial" w:cs="Arial"/>
        </w:rPr>
        <w:t xml:space="preserve">что эффективность взаимодействия с индивидуальными и корпоративными спонсорами во многом </w:t>
      </w:r>
      <w:r w:rsidRPr="00B35314">
        <w:rPr>
          <w:rFonts w:ascii="Arial" w:hAnsi="Arial" w:cs="Arial"/>
        </w:rPr>
        <w:t>определяется имиджем музея</w:t>
      </w:r>
      <w:r w:rsidRPr="00B35314">
        <w:rPr>
          <w:rFonts w:ascii="Arial" w:hAnsi="Arial" w:cs="Arial"/>
        </w:rPr>
        <w:t xml:space="preserve">, </w:t>
      </w:r>
      <w:r w:rsidRPr="00B35314">
        <w:rPr>
          <w:rFonts w:ascii="Arial" w:hAnsi="Arial" w:cs="Arial"/>
        </w:rPr>
        <w:t>его репутацией среди различных аудиторий и степенью открытости для СМИ и иных групп общественности</w:t>
      </w:r>
      <w:r w:rsidRPr="00B35314">
        <w:rPr>
          <w:rFonts w:ascii="Arial" w:hAnsi="Arial" w:cs="Arial"/>
        </w:rPr>
        <w:t>.</w:t>
      </w:r>
    </w:p>
    <w:p w:rsidR="002150EE" w:rsidRPr="00B35314" w:rsidRDefault="002150EE">
      <w:pPr>
        <w:spacing w:line="276" w:lineRule="auto"/>
        <w:jc w:val="both"/>
        <w:rPr>
          <w:rFonts w:ascii="Arial" w:eastAsia="Arial" w:hAnsi="Arial" w:cs="Arial"/>
        </w:rPr>
      </w:pPr>
    </w:p>
    <w:p w:rsidR="002150EE" w:rsidRPr="00B35314" w:rsidRDefault="00B35314">
      <w:pPr>
        <w:spacing w:line="276" w:lineRule="auto"/>
        <w:jc w:val="both"/>
        <w:rPr>
          <w:rFonts w:ascii="Arial" w:eastAsia="Arial Bold" w:hAnsi="Arial" w:cs="Arial"/>
        </w:rPr>
      </w:pPr>
      <w:r w:rsidRPr="00B35314">
        <w:rPr>
          <w:rFonts w:ascii="Arial" w:hAnsi="Arial" w:cs="Arial"/>
          <w:b/>
        </w:rPr>
        <w:t>Положения</w:t>
      </w:r>
      <w:r w:rsidRPr="00B35314">
        <w:rPr>
          <w:rFonts w:ascii="Arial" w:hAnsi="Arial" w:cs="Arial"/>
        </w:rPr>
        <w:t xml:space="preserve">, </w:t>
      </w:r>
      <w:r w:rsidRPr="00B35314">
        <w:rPr>
          <w:rFonts w:ascii="Arial" w:hAnsi="Arial" w:cs="Arial"/>
        </w:rPr>
        <w:t>выносимые на защиту</w:t>
      </w:r>
      <w:r w:rsidRPr="00B35314">
        <w:rPr>
          <w:rFonts w:ascii="Arial" w:hAnsi="Arial" w:cs="Arial"/>
        </w:rPr>
        <w:t>:</w:t>
      </w:r>
    </w:p>
    <w:p w:rsidR="002150EE" w:rsidRPr="00B35314" w:rsidRDefault="00B35314">
      <w:pPr>
        <w:spacing w:line="276" w:lineRule="auto"/>
        <w:jc w:val="both"/>
        <w:rPr>
          <w:rFonts w:ascii="Arial" w:eastAsia="Arial" w:hAnsi="Arial" w:cs="Arial"/>
        </w:rPr>
      </w:pPr>
      <w:r w:rsidRPr="00B35314">
        <w:rPr>
          <w:rFonts w:ascii="Arial" w:hAnsi="Arial" w:cs="Arial"/>
        </w:rPr>
        <w:t>-</w:t>
      </w:r>
      <w:r w:rsidRPr="00B35314">
        <w:rPr>
          <w:rFonts w:ascii="Arial" w:hAnsi="Arial" w:cs="Arial"/>
        </w:rPr>
        <w:tab/>
      </w:r>
      <w:r w:rsidRPr="00B35314">
        <w:rPr>
          <w:rFonts w:ascii="Arial" w:hAnsi="Arial" w:cs="Arial"/>
        </w:rPr>
        <w:t>Современные частные и государственные музеи</w:t>
      </w:r>
      <w:r w:rsidRPr="00B35314">
        <w:rPr>
          <w:rFonts w:ascii="Arial" w:hAnsi="Arial" w:cs="Arial"/>
        </w:rPr>
        <w:t xml:space="preserve">, </w:t>
      </w:r>
      <w:r w:rsidRPr="00B35314">
        <w:rPr>
          <w:rFonts w:ascii="Arial" w:hAnsi="Arial" w:cs="Arial"/>
        </w:rPr>
        <w:t>несмотря на отличия в финансовых моделях</w:t>
      </w:r>
      <w:r w:rsidRPr="00B35314">
        <w:rPr>
          <w:rFonts w:ascii="Arial" w:hAnsi="Arial" w:cs="Arial"/>
        </w:rPr>
        <w:t xml:space="preserve">, </w:t>
      </w:r>
      <w:r w:rsidRPr="00B35314">
        <w:rPr>
          <w:rFonts w:ascii="Arial" w:hAnsi="Arial" w:cs="Arial"/>
        </w:rPr>
        <w:t>в равн</w:t>
      </w:r>
      <w:r w:rsidRPr="00B35314">
        <w:rPr>
          <w:rFonts w:ascii="Arial" w:hAnsi="Arial" w:cs="Arial"/>
        </w:rPr>
        <w:t>ой степени нуждаются в привлечении дополнительных финансовых и материальных ресурсов для реализации музейных проектов</w:t>
      </w:r>
      <w:r w:rsidRPr="00B35314">
        <w:rPr>
          <w:rFonts w:ascii="Arial" w:hAnsi="Arial" w:cs="Arial"/>
        </w:rPr>
        <w:t xml:space="preserve">. </w:t>
      </w:r>
    </w:p>
    <w:p w:rsidR="002150EE" w:rsidRPr="00B35314" w:rsidRDefault="00B35314">
      <w:pPr>
        <w:spacing w:line="276" w:lineRule="auto"/>
        <w:jc w:val="both"/>
        <w:rPr>
          <w:rFonts w:ascii="Arial" w:eastAsia="Arial" w:hAnsi="Arial" w:cs="Arial"/>
        </w:rPr>
      </w:pPr>
      <w:r w:rsidRPr="00B35314">
        <w:rPr>
          <w:rFonts w:ascii="Arial" w:hAnsi="Arial" w:cs="Arial"/>
        </w:rPr>
        <w:t>-</w:t>
      </w:r>
      <w:r w:rsidRPr="00B35314">
        <w:rPr>
          <w:rFonts w:ascii="Arial" w:hAnsi="Arial" w:cs="Arial"/>
        </w:rPr>
        <w:tab/>
      </w:r>
      <w:proofErr w:type="spellStart"/>
      <w:r w:rsidRPr="00B35314">
        <w:rPr>
          <w:rFonts w:ascii="Arial" w:hAnsi="Arial" w:cs="Arial"/>
        </w:rPr>
        <w:t>Фандрайзинг</w:t>
      </w:r>
      <w:proofErr w:type="spellEnd"/>
      <w:r w:rsidRPr="00B35314">
        <w:rPr>
          <w:rFonts w:ascii="Arial" w:hAnsi="Arial" w:cs="Arial"/>
        </w:rPr>
        <w:t xml:space="preserve"> является особым инструментом </w:t>
      </w:r>
      <w:r w:rsidRPr="00B35314">
        <w:rPr>
          <w:rFonts w:ascii="Arial" w:hAnsi="Arial" w:cs="Arial"/>
        </w:rPr>
        <w:t xml:space="preserve">PR, </w:t>
      </w:r>
      <w:r w:rsidRPr="00B35314">
        <w:rPr>
          <w:rFonts w:ascii="Arial" w:hAnsi="Arial" w:cs="Arial"/>
        </w:rPr>
        <w:t xml:space="preserve">в основе которого лежит </w:t>
      </w:r>
      <w:proofErr w:type="spellStart"/>
      <w:r w:rsidRPr="00B35314">
        <w:rPr>
          <w:rFonts w:ascii="Arial" w:hAnsi="Arial" w:cs="Arial"/>
        </w:rPr>
        <w:t>паблицитный</w:t>
      </w:r>
      <w:proofErr w:type="spellEnd"/>
      <w:r w:rsidRPr="00B35314">
        <w:rPr>
          <w:rFonts w:ascii="Arial" w:hAnsi="Arial" w:cs="Arial"/>
        </w:rPr>
        <w:t xml:space="preserve"> капитал музея и его привлекательность для индивидуал</w:t>
      </w:r>
      <w:r w:rsidRPr="00B35314">
        <w:rPr>
          <w:rFonts w:ascii="Arial" w:hAnsi="Arial" w:cs="Arial"/>
        </w:rPr>
        <w:t>ьных спонсоров</w:t>
      </w:r>
      <w:r w:rsidRPr="00B35314">
        <w:rPr>
          <w:rFonts w:ascii="Arial" w:hAnsi="Arial" w:cs="Arial"/>
        </w:rPr>
        <w:t xml:space="preserve">, </w:t>
      </w:r>
      <w:r w:rsidRPr="00B35314">
        <w:rPr>
          <w:rFonts w:ascii="Arial" w:hAnsi="Arial" w:cs="Arial"/>
        </w:rPr>
        <w:t>а также корпоративных спонсоров и его целевых групп общественности</w:t>
      </w:r>
      <w:r w:rsidRPr="00B35314">
        <w:rPr>
          <w:rFonts w:ascii="Arial" w:hAnsi="Arial" w:cs="Arial"/>
        </w:rPr>
        <w:t>.</w:t>
      </w:r>
    </w:p>
    <w:p w:rsidR="002150EE" w:rsidRPr="00B35314" w:rsidRDefault="002150EE">
      <w:pPr>
        <w:spacing w:line="276" w:lineRule="auto"/>
        <w:jc w:val="both"/>
        <w:rPr>
          <w:rFonts w:ascii="Arial" w:eastAsia="Arial" w:hAnsi="Arial" w:cs="Arial"/>
        </w:rPr>
      </w:pPr>
    </w:p>
    <w:p w:rsidR="002150EE" w:rsidRPr="00B35314" w:rsidRDefault="00B35314">
      <w:pPr>
        <w:spacing w:line="276" w:lineRule="auto"/>
        <w:jc w:val="both"/>
        <w:rPr>
          <w:rFonts w:ascii="Arial" w:eastAsia="Arial" w:hAnsi="Arial" w:cs="Arial"/>
        </w:rPr>
      </w:pPr>
      <w:r w:rsidRPr="00B35314">
        <w:rPr>
          <w:rFonts w:ascii="Arial" w:hAnsi="Arial" w:cs="Arial"/>
          <w:b/>
        </w:rPr>
        <w:t>Структура работы.</w:t>
      </w:r>
      <w:r>
        <w:rPr>
          <w:rFonts w:ascii="Arial" w:hAnsi="Arial" w:cs="Arial"/>
        </w:rPr>
        <w:t xml:space="preserve"> </w:t>
      </w:r>
      <w:r w:rsidRPr="00B35314">
        <w:rPr>
          <w:rFonts w:ascii="Arial" w:hAnsi="Arial" w:cs="Arial"/>
        </w:rPr>
        <w:t>Исследование состоит из трех глав</w:t>
      </w:r>
      <w:r w:rsidRPr="00B35314">
        <w:rPr>
          <w:rFonts w:ascii="Arial" w:hAnsi="Arial" w:cs="Arial"/>
        </w:rPr>
        <w:t xml:space="preserve">: </w:t>
      </w:r>
      <w:r w:rsidRPr="00B35314">
        <w:rPr>
          <w:rFonts w:ascii="Arial" w:hAnsi="Arial" w:cs="Arial"/>
        </w:rPr>
        <w:t>в первой главе описываются различные подходы к определению понятия «</w:t>
      </w:r>
      <w:proofErr w:type="spellStart"/>
      <w:r w:rsidRPr="00B35314">
        <w:rPr>
          <w:rFonts w:ascii="Arial" w:hAnsi="Arial" w:cs="Arial"/>
        </w:rPr>
        <w:t>фандрайзинг</w:t>
      </w:r>
      <w:proofErr w:type="spellEnd"/>
      <w:r w:rsidRPr="00B35314">
        <w:rPr>
          <w:rFonts w:ascii="Arial" w:hAnsi="Arial" w:cs="Arial"/>
        </w:rPr>
        <w:t>»</w:t>
      </w:r>
      <w:r w:rsidRPr="00B35314">
        <w:rPr>
          <w:rFonts w:ascii="Arial" w:hAnsi="Arial" w:cs="Arial"/>
        </w:rPr>
        <w:t xml:space="preserve">, </w:t>
      </w:r>
      <w:r w:rsidRPr="00B35314">
        <w:rPr>
          <w:rFonts w:ascii="Arial" w:hAnsi="Arial" w:cs="Arial"/>
        </w:rPr>
        <w:t xml:space="preserve">во второй главе рассматривается роль и </w:t>
      </w:r>
      <w:bookmarkStart w:id="0" w:name="_GoBack"/>
      <w:bookmarkEnd w:id="0"/>
      <w:r w:rsidRPr="00B35314">
        <w:rPr>
          <w:rFonts w:ascii="Arial" w:hAnsi="Arial" w:cs="Arial"/>
        </w:rPr>
        <w:t xml:space="preserve">место </w:t>
      </w:r>
      <w:proofErr w:type="spellStart"/>
      <w:r w:rsidRPr="00B35314">
        <w:rPr>
          <w:rFonts w:ascii="Arial" w:hAnsi="Arial" w:cs="Arial"/>
        </w:rPr>
        <w:t>фандрайз</w:t>
      </w:r>
      <w:r w:rsidRPr="00B35314">
        <w:rPr>
          <w:rFonts w:ascii="Arial" w:hAnsi="Arial" w:cs="Arial"/>
        </w:rPr>
        <w:t>инга</w:t>
      </w:r>
      <w:proofErr w:type="spellEnd"/>
      <w:r w:rsidRPr="00B35314">
        <w:rPr>
          <w:rFonts w:ascii="Arial" w:hAnsi="Arial" w:cs="Arial"/>
        </w:rPr>
        <w:t xml:space="preserve"> в финансовой модели частных и государственных музеев</w:t>
      </w:r>
      <w:r w:rsidRPr="00B35314">
        <w:rPr>
          <w:rFonts w:ascii="Arial" w:hAnsi="Arial" w:cs="Arial"/>
        </w:rPr>
        <w:t xml:space="preserve">. </w:t>
      </w:r>
    </w:p>
    <w:p w:rsidR="002150EE" w:rsidRPr="00B35314" w:rsidRDefault="00B35314">
      <w:pPr>
        <w:spacing w:line="276" w:lineRule="auto"/>
        <w:jc w:val="both"/>
        <w:rPr>
          <w:rFonts w:ascii="Arial" w:eastAsia="Arial" w:hAnsi="Arial" w:cs="Arial"/>
        </w:rPr>
      </w:pPr>
      <w:r w:rsidRPr="00B35314">
        <w:rPr>
          <w:rFonts w:ascii="Arial" w:hAnsi="Arial" w:cs="Arial"/>
        </w:rPr>
        <w:t xml:space="preserve">Третья глава посвящена изучению практики </w:t>
      </w:r>
      <w:proofErr w:type="spellStart"/>
      <w:r w:rsidRPr="00B35314">
        <w:rPr>
          <w:rFonts w:ascii="Arial" w:hAnsi="Arial" w:cs="Arial"/>
        </w:rPr>
        <w:t>фандрайзинга</w:t>
      </w:r>
      <w:proofErr w:type="spellEnd"/>
      <w:r w:rsidRPr="00B35314">
        <w:rPr>
          <w:rFonts w:ascii="Arial" w:hAnsi="Arial" w:cs="Arial"/>
        </w:rPr>
        <w:t xml:space="preserve"> на примере деятельности двух крупнейших музеев Санкт</w:t>
      </w:r>
      <w:r w:rsidRPr="00B35314">
        <w:rPr>
          <w:rFonts w:ascii="Arial" w:hAnsi="Arial" w:cs="Arial"/>
        </w:rPr>
        <w:t>-</w:t>
      </w:r>
      <w:r w:rsidRPr="00B35314">
        <w:rPr>
          <w:rFonts w:ascii="Arial" w:hAnsi="Arial" w:cs="Arial"/>
        </w:rPr>
        <w:t>Петербурга – Государственного Эрмитажа и частного музея и галерей «</w:t>
      </w:r>
      <w:proofErr w:type="spellStart"/>
      <w:r w:rsidRPr="00B35314">
        <w:rPr>
          <w:rFonts w:ascii="Arial" w:hAnsi="Arial" w:cs="Arial"/>
        </w:rPr>
        <w:t>Эрарта</w:t>
      </w:r>
      <w:proofErr w:type="spellEnd"/>
      <w:r w:rsidRPr="00B35314">
        <w:rPr>
          <w:rFonts w:ascii="Arial" w:hAnsi="Arial" w:cs="Arial"/>
        </w:rPr>
        <w:t>»</w:t>
      </w:r>
      <w:r w:rsidRPr="00B35314">
        <w:rPr>
          <w:rFonts w:ascii="Arial" w:hAnsi="Arial" w:cs="Arial"/>
        </w:rPr>
        <w:t>.</w:t>
      </w:r>
    </w:p>
    <w:p w:rsidR="002150EE" w:rsidRPr="00B35314" w:rsidRDefault="002150EE">
      <w:pPr>
        <w:spacing w:line="276" w:lineRule="auto"/>
        <w:jc w:val="both"/>
        <w:rPr>
          <w:rFonts w:ascii="Arial" w:hAnsi="Arial" w:cs="Arial"/>
        </w:rPr>
      </w:pPr>
    </w:p>
    <w:p w:rsidR="00B35314" w:rsidRPr="00B35314" w:rsidRDefault="00B35314" w:rsidP="00B35314">
      <w:pPr>
        <w:spacing w:line="276" w:lineRule="auto"/>
        <w:jc w:val="both"/>
        <w:rPr>
          <w:rFonts w:ascii="Arial" w:eastAsia="Arial Bold" w:hAnsi="Arial" w:cs="Arial"/>
          <w:b/>
          <w:lang w:val="en-US"/>
        </w:rPr>
      </w:pPr>
      <w:r w:rsidRPr="00B35314">
        <w:rPr>
          <w:rFonts w:ascii="Arial" w:hAnsi="Arial" w:cs="Arial"/>
          <w:b/>
          <w:lang w:val="en-US"/>
        </w:rPr>
        <w:t>FUNDRAISING IN MUSEUM BUSINESS</w:t>
      </w:r>
    </w:p>
    <w:p w:rsidR="00B35314" w:rsidRPr="00B35314" w:rsidRDefault="00B35314" w:rsidP="00B35314">
      <w:pPr>
        <w:spacing w:line="276" w:lineRule="auto"/>
        <w:jc w:val="both"/>
        <w:rPr>
          <w:rFonts w:ascii="Arial" w:eastAsia="Arial" w:hAnsi="Arial" w:cs="Arial"/>
          <w:lang w:val="en-US"/>
        </w:rPr>
      </w:pPr>
      <w:r w:rsidRPr="00B35314">
        <w:rPr>
          <w:rFonts w:ascii="Arial" w:hAnsi="Arial" w:cs="Arial"/>
          <w:b/>
          <w:lang w:val="en-US"/>
        </w:rPr>
        <w:t>Key concepts</w:t>
      </w:r>
      <w:r w:rsidRPr="00B35314">
        <w:rPr>
          <w:rFonts w:ascii="Arial" w:hAnsi="Arial" w:cs="Arial"/>
          <w:lang w:val="en-US"/>
        </w:rPr>
        <w:t>: fundraising, museum, sponsorship, intersect oral social cooperation, project funding</w:t>
      </w:r>
    </w:p>
    <w:p w:rsidR="00B35314" w:rsidRPr="00B35314" w:rsidRDefault="00B35314">
      <w:pPr>
        <w:spacing w:line="276" w:lineRule="auto"/>
        <w:jc w:val="both"/>
        <w:rPr>
          <w:rFonts w:ascii="Arial" w:hAnsi="Arial" w:cs="Arial"/>
          <w:lang w:val="en-US"/>
        </w:rPr>
      </w:pPr>
    </w:p>
    <w:sectPr w:rsidR="00B35314" w:rsidRPr="00B35314">
      <w:headerReference w:type="default" r:id="rId7"/>
      <w:footerReference w:type="default" r:id="rId8"/>
      <w:pgSz w:w="12240" w:h="15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35314">
      <w:r>
        <w:separator/>
      </w:r>
    </w:p>
  </w:endnote>
  <w:endnote w:type="continuationSeparator" w:id="0">
    <w:p w:rsidR="00000000" w:rsidRDefault="00B35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old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0EE" w:rsidRDefault="002150E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35314">
      <w:r>
        <w:separator/>
      </w:r>
    </w:p>
  </w:footnote>
  <w:footnote w:type="continuationSeparator" w:id="0">
    <w:p w:rsidR="00000000" w:rsidRDefault="00B353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0EE" w:rsidRDefault="002150E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150EE"/>
    <w:rsid w:val="002150EE"/>
    <w:rsid w:val="00B35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ascii="Cambria" w:eastAsia="Cambria" w:hAnsi="Cambria" w:cs="Cambria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ascii="Cambria" w:eastAsia="Cambria" w:hAnsi="Cambria" w:cs="Cambria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Marmot</dc:creator>
  <cp:lastModifiedBy>Marmot</cp:lastModifiedBy>
  <cp:revision>2</cp:revision>
  <dcterms:created xsi:type="dcterms:W3CDTF">2014-05-20T19:27:00Z</dcterms:created>
  <dcterms:modified xsi:type="dcterms:W3CDTF">2014-05-20T19:27:00Z</dcterms:modified>
</cp:coreProperties>
</file>