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 Р. Нигматуллина</w:t>
      </w:r>
    </w:p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33F1C" w:rsidRPr="00CE13E7" w:rsidRDefault="00B33F1C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8FA">
        <w:rPr>
          <w:rFonts w:ascii="Times New Roman" w:hAnsi="Times New Roman" w:cs="Times New Roman"/>
          <w:sz w:val="28"/>
          <w:szCs w:val="28"/>
        </w:rPr>
        <w:t>ПОДХОДЫ К АНАЛИЗУ МЕДИЙНЫХ ПРОЕКЦИЙ ИНСТИТУТОВ РОССИЙСКОГО ОБЩЕСТВА</w:t>
      </w:r>
    </w:p>
    <w:p w:rsidR="00CE13E7" w:rsidRPr="00F448FA" w:rsidRDefault="00CE13E7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общественных институтов в условиях медиатизации всех социальных процессов представляет собой новое поле исследования в сфере журналистики и массовых коммуникаций. Преломление социального функционирования таких институтов в журналистике и автономизация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в общественном сознании определяется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проекция. Сосуществование двух образов одного и того же института – в социальном пространстве и в публичном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порождает новый формат восприятия общественных процессов людьми. Изучение этого феномена меняет представления о характере обратной связи между обществом и его институтами в публичном пространстве. В качестве основного инструмента, позволяющего вскрыть суть феномена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проекции, группой исследователей предложен ценностный анализ медиа (В. А. Сидоров, К. Р. Нигматуллина, О.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 Л. Иванов). Поиск ценностных оснований общественных процессов выводит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новый теоретический уровень осмысления.</w:t>
      </w:r>
    </w:p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особым институтом, получившим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проекцию, становится церковь. Она встроена в более широкий тип дискурса – религиозный.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многим аспектам между религиозным и церковным дискурсами возникает конфликт, который может приобретать три степени окраски – политический, культурный и непосредственно религиозный.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Конфликтная составляющая дискурса является потенциалом для развития общественных институтов и активизации социальных процессов. </w:t>
      </w:r>
    </w:p>
    <w:p w:rsidR="001F5162" w:rsidRDefault="001F5162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620A">
        <w:rPr>
          <w:rFonts w:ascii="Times New Roman" w:hAnsi="Times New Roman" w:cs="Times New Roman"/>
          <w:sz w:val="28"/>
          <w:szCs w:val="28"/>
        </w:rPr>
        <w:t xml:space="preserve">Анализ российских медиа показал мозаичность и фрагментарность </w:t>
      </w:r>
      <w:proofErr w:type="spellStart"/>
      <w:r w:rsidRPr="000D620A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0D620A">
        <w:rPr>
          <w:rFonts w:ascii="Times New Roman" w:hAnsi="Times New Roman" w:cs="Times New Roman"/>
          <w:sz w:val="28"/>
          <w:szCs w:val="28"/>
        </w:rPr>
        <w:t xml:space="preserve"> проекции РПЦ в СМИ.</w:t>
      </w:r>
      <w:proofErr w:type="gramEnd"/>
      <w:r w:rsidRPr="000D620A">
        <w:rPr>
          <w:rFonts w:ascii="Times New Roman" w:hAnsi="Times New Roman" w:cs="Times New Roman"/>
          <w:sz w:val="28"/>
          <w:szCs w:val="28"/>
        </w:rPr>
        <w:t xml:space="preserve"> Фактически это ситуация </w:t>
      </w:r>
      <w:proofErr w:type="spellStart"/>
      <w:r w:rsidRPr="000D620A">
        <w:rPr>
          <w:rFonts w:ascii="Times New Roman" w:hAnsi="Times New Roman" w:cs="Times New Roman"/>
          <w:sz w:val="28"/>
          <w:szCs w:val="28"/>
        </w:rPr>
        <w:t>постсекулярности</w:t>
      </w:r>
      <w:proofErr w:type="spellEnd"/>
      <w:r w:rsidRPr="000D62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D620A">
        <w:rPr>
          <w:rFonts w:ascii="Times New Roman" w:hAnsi="Times New Roman" w:cs="Times New Roman"/>
          <w:sz w:val="28"/>
          <w:szCs w:val="28"/>
        </w:rPr>
        <w:t xml:space="preserve"> </w:t>
      </w:r>
      <w:r w:rsidRPr="000D620A">
        <w:rPr>
          <w:rFonts w:ascii="Times New Roman" w:hAnsi="Times New Roman" w:cs="Times New Roman"/>
          <w:sz w:val="28"/>
          <w:szCs w:val="28"/>
        </w:rPr>
        <w:lastRenderedPageBreak/>
        <w:t>изучение в современной публичной сфере является приоритетной для исследователей медиа и массовых коммуникаций, поскольку такая ситуация оказывается принципиально новой для коммуникации религиозной.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BF" w:rsidRDefault="008A44BF"/>
    <w:sectPr w:rsidR="008A44BF" w:rsidSect="001C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62"/>
    <w:rsid w:val="001C24B2"/>
    <w:rsid w:val="001F5162"/>
    <w:rsid w:val="008A44BF"/>
    <w:rsid w:val="00B33F1C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1683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ВВ</cp:lastModifiedBy>
  <cp:revision>2</cp:revision>
  <dcterms:created xsi:type="dcterms:W3CDTF">2014-02-12T08:43:00Z</dcterms:created>
  <dcterms:modified xsi:type="dcterms:W3CDTF">2014-02-12T08:43:00Z</dcterms:modified>
</cp:coreProperties>
</file>